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195"/>
        <w:gridCol w:w="7119"/>
      </w:tblGrid>
      <w:tr w:rsidR="001B426C" w:rsidRPr="005D3794" w14:paraId="390DB74D" w14:textId="77777777" w:rsidTr="00DF0DE1">
        <w:tc>
          <w:tcPr>
            <w:tcW w:w="1549" w:type="pct"/>
          </w:tcPr>
          <w:p w14:paraId="501642D7" w14:textId="06F07FC1" w:rsidR="001B426C" w:rsidRPr="001A28A4" w:rsidRDefault="001B426C" w:rsidP="00420A83">
            <w:pPr>
              <w:spacing w:before="60" w:after="60"/>
              <w:jc w:val="both"/>
              <w:rPr>
                <w:rFonts w:ascii="Trebuchet MS" w:hAnsi="Trebuchet MS"/>
                <w:sz w:val="22"/>
                <w:szCs w:val="22"/>
                <w:lang w:val="ro-RO"/>
              </w:rPr>
            </w:pPr>
            <w:r w:rsidRPr="001A28A4">
              <w:rPr>
                <w:rFonts w:ascii="Trebuchet MS" w:hAnsi="Trebuchet MS"/>
                <w:lang w:val="ro-RO"/>
              </w:rPr>
              <w:t xml:space="preserve"> </w:t>
            </w:r>
            <w:r w:rsidR="00D448AD" w:rsidRPr="001A28A4">
              <w:rPr>
                <w:rFonts w:ascii="Trebuchet MS" w:hAnsi="Trebuchet MS"/>
                <w:sz w:val="22"/>
                <w:szCs w:val="22"/>
                <w:lang w:val="ro-RO"/>
              </w:rPr>
              <w:t>Denumirea intervenției</w:t>
            </w:r>
          </w:p>
        </w:tc>
        <w:tc>
          <w:tcPr>
            <w:tcW w:w="3451" w:type="pct"/>
          </w:tcPr>
          <w:p w14:paraId="010F0A60" w14:textId="23D330A3" w:rsidR="00E64ABD" w:rsidRPr="00E64ABD" w:rsidRDefault="00E14760" w:rsidP="00420A83">
            <w:pPr>
              <w:spacing w:before="60" w:after="60"/>
              <w:jc w:val="both"/>
              <w:rPr>
                <w:rFonts w:ascii="Trebuchet MS" w:hAnsi="Trebuchet MS"/>
                <w:b/>
                <w:bCs/>
                <w:sz w:val="22"/>
                <w:szCs w:val="22"/>
                <w:lang w:val="ro-RO"/>
              </w:rPr>
            </w:pPr>
            <w:r w:rsidRPr="00E14760">
              <w:rPr>
                <w:rFonts w:ascii="Trebuchet MS" w:hAnsi="Trebuchet MS"/>
                <w:b/>
                <w:bCs/>
                <w:sz w:val="22"/>
                <w:szCs w:val="22"/>
                <w:lang w:val="ro-RO"/>
              </w:rPr>
              <w:t>Agricultură ecologică – menținerea certificării</w:t>
            </w:r>
          </w:p>
        </w:tc>
      </w:tr>
      <w:tr w:rsidR="001B426C" w:rsidRPr="005D3794" w14:paraId="29318EBC" w14:textId="77777777" w:rsidTr="00DF0DE1">
        <w:tc>
          <w:tcPr>
            <w:tcW w:w="1549" w:type="pct"/>
          </w:tcPr>
          <w:p w14:paraId="5E3DE82D" w14:textId="187336A9" w:rsidR="001B426C" w:rsidRPr="001A28A4" w:rsidRDefault="00D448AD" w:rsidP="00420A83">
            <w:pPr>
              <w:spacing w:before="60" w:after="60"/>
              <w:jc w:val="both"/>
              <w:rPr>
                <w:rFonts w:ascii="Trebuchet MS" w:hAnsi="Trebuchet MS"/>
                <w:sz w:val="22"/>
                <w:szCs w:val="22"/>
                <w:lang w:val="ro-RO"/>
              </w:rPr>
            </w:pPr>
            <w:r w:rsidRPr="001A28A4">
              <w:rPr>
                <w:rFonts w:ascii="Trebuchet MS" w:hAnsi="Trebuchet MS"/>
                <w:sz w:val="22"/>
                <w:szCs w:val="22"/>
                <w:lang w:val="ro-RO"/>
              </w:rPr>
              <w:t>Tipul de intervenție</w:t>
            </w:r>
          </w:p>
        </w:tc>
        <w:tc>
          <w:tcPr>
            <w:tcW w:w="3451" w:type="pct"/>
          </w:tcPr>
          <w:p w14:paraId="0800FE89" w14:textId="3FAAA247" w:rsidR="001B426C" w:rsidRPr="005D3794" w:rsidRDefault="00D60E14" w:rsidP="007D778E">
            <w:pPr>
              <w:spacing w:before="60" w:after="60"/>
              <w:jc w:val="both"/>
              <w:rPr>
                <w:rFonts w:ascii="Trebuchet MS" w:hAnsi="Trebuchet MS"/>
                <w:color w:val="1F497D"/>
                <w:sz w:val="22"/>
                <w:szCs w:val="22"/>
                <w:lang w:val="ro-RO"/>
              </w:rPr>
            </w:pPr>
            <w:r>
              <w:rPr>
                <w:rFonts w:ascii="Trebuchet MS" w:hAnsi="Trebuchet MS" w:cstheme="majorHAnsi"/>
                <w:sz w:val="22"/>
                <w:szCs w:val="22"/>
                <w:lang w:val="ro-RO"/>
              </w:rPr>
              <w:t>Măsuri de mediu și climă (</w:t>
            </w:r>
            <w:r w:rsidR="001B426C" w:rsidRPr="005D3794">
              <w:rPr>
                <w:rFonts w:ascii="Trebuchet MS" w:hAnsi="Trebuchet MS" w:cstheme="majorHAnsi"/>
                <w:sz w:val="22"/>
                <w:szCs w:val="22"/>
                <w:lang w:val="ro-RO"/>
              </w:rPr>
              <w:t>articolul 7</w:t>
            </w:r>
            <w:r>
              <w:rPr>
                <w:rFonts w:ascii="Trebuchet MS" w:hAnsi="Trebuchet MS" w:cstheme="majorHAnsi"/>
                <w:sz w:val="22"/>
                <w:szCs w:val="22"/>
                <w:lang w:val="ro-RO"/>
              </w:rPr>
              <w:t>0</w:t>
            </w:r>
            <w:r w:rsidR="001B426C" w:rsidRPr="005D3794">
              <w:rPr>
                <w:rFonts w:ascii="Trebuchet MS" w:hAnsi="Trebuchet MS" w:cstheme="majorHAnsi"/>
                <w:sz w:val="22"/>
                <w:szCs w:val="22"/>
                <w:lang w:val="ro-RO"/>
              </w:rPr>
              <w:t xml:space="preserve"> din </w:t>
            </w:r>
            <w:r w:rsidR="007D778E">
              <w:rPr>
                <w:rFonts w:ascii="Trebuchet MS" w:hAnsi="Trebuchet MS" w:cstheme="majorHAnsi"/>
                <w:sz w:val="22"/>
                <w:szCs w:val="22"/>
                <w:lang w:val="ro-RO"/>
              </w:rPr>
              <w:t>Regulamentul</w:t>
            </w:r>
            <w:r w:rsidR="00B139C7">
              <w:rPr>
                <w:rFonts w:ascii="Trebuchet MS" w:hAnsi="Trebuchet MS" w:cstheme="majorHAnsi"/>
                <w:sz w:val="22"/>
                <w:szCs w:val="22"/>
                <w:lang w:val="ro-RO"/>
              </w:rPr>
              <w:t xml:space="preserve"> (UE) nr.</w:t>
            </w:r>
            <w:r w:rsidR="007D778E">
              <w:rPr>
                <w:rFonts w:ascii="Trebuchet MS" w:hAnsi="Trebuchet MS" w:cstheme="majorHAnsi"/>
                <w:sz w:val="22"/>
                <w:szCs w:val="22"/>
                <w:lang w:val="ro-RO"/>
              </w:rPr>
              <w:t xml:space="preserve"> 2115/ 2021</w:t>
            </w:r>
            <w:r w:rsidR="007B2E5F">
              <w:rPr>
                <w:rFonts w:ascii="Trebuchet MS" w:hAnsi="Trebuchet MS" w:cstheme="majorHAnsi"/>
                <w:sz w:val="22"/>
                <w:szCs w:val="22"/>
                <w:lang w:val="ro-RO"/>
              </w:rPr>
              <w:t xml:space="preserve"> de stabilire a normelor privind sprijinul pentru planurile strategice care urmează a fi elaborate de statele membre în cadrul politicii agricole comune (planurile strategice PAC) și finanțate de Fondul european de garantare agricolă (FEGA) și Fondul european agricol pentru dezvoltare rurală (FEADR) și de abrogare a Regulamentelor (UE) nr. 1305/ 2013 și (UE) 1307/ 2013</w:t>
            </w:r>
            <w:r w:rsidR="001B426C" w:rsidRPr="005D3794">
              <w:rPr>
                <w:rFonts w:ascii="Trebuchet MS" w:hAnsi="Trebuchet MS" w:cstheme="majorHAnsi"/>
                <w:sz w:val="22"/>
                <w:szCs w:val="22"/>
                <w:lang w:val="ro-RO"/>
              </w:rPr>
              <w:t>)</w:t>
            </w:r>
          </w:p>
        </w:tc>
      </w:tr>
      <w:tr w:rsidR="001B426C" w:rsidRPr="005D3794" w14:paraId="05397A80" w14:textId="77777777" w:rsidTr="00DF0DE1">
        <w:tc>
          <w:tcPr>
            <w:tcW w:w="1549" w:type="pct"/>
          </w:tcPr>
          <w:p w14:paraId="6D3D8847" w14:textId="6D2AF73B" w:rsidR="001B426C" w:rsidRPr="001A28A4" w:rsidRDefault="00D448AD" w:rsidP="00420A83">
            <w:pPr>
              <w:spacing w:before="60" w:after="60"/>
              <w:jc w:val="both"/>
              <w:rPr>
                <w:rFonts w:ascii="Trebuchet MS" w:hAnsi="Trebuchet MS"/>
                <w:sz w:val="22"/>
                <w:szCs w:val="22"/>
                <w:lang w:val="ro-RO"/>
              </w:rPr>
            </w:pPr>
            <w:r w:rsidRPr="001A28A4">
              <w:rPr>
                <w:rFonts w:ascii="Trebuchet MS" w:hAnsi="Trebuchet MS"/>
                <w:sz w:val="22"/>
                <w:szCs w:val="22"/>
                <w:lang w:val="ro-RO"/>
              </w:rPr>
              <w:t>Indicator de realizare</w:t>
            </w:r>
          </w:p>
        </w:tc>
        <w:tc>
          <w:tcPr>
            <w:tcW w:w="3451" w:type="pct"/>
          </w:tcPr>
          <w:p w14:paraId="1DB35E68" w14:textId="14E1ABF2" w:rsidR="0028476A" w:rsidRPr="00646C2A" w:rsidRDefault="00E14760" w:rsidP="00E14760">
            <w:pPr>
              <w:pageBreakBefore/>
              <w:spacing w:before="50" w:after="60"/>
              <w:jc w:val="both"/>
              <w:rPr>
                <w:rFonts w:ascii="Trebuchet MS" w:eastAsia="Arial" w:hAnsi="Trebuchet MS" w:cstheme="majorHAnsi"/>
                <w:sz w:val="22"/>
                <w:szCs w:val="22"/>
                <w:lang w:val="ro-RO"/>
              </w:rPr>
            </w:pPr>
            <w:r w:rsidRPr="00E14760">
              <w:rPr>
                <w:rFonts w:ascii="Trebuchet MS" w:eastAsia="Arial" w:hAnsi="Trebuchet MS" w:cstheme="majorHAnsi"/>
                <w:sz w:val="22"/>
                <w:szCs w:val="22"/>
                <w:lang w:val="ro-RO"/>
              </w:rPr>
              <w:t>O.17 Numărul de hectare sau numărul altor unități care beneficiază de sprijin pentru agricultura ecologică</w:t>
            </w:r>
          </w:p>
        </w:tc>
      </w:tr>
      <w:tr w:rsidR="001B426C" w:rsidRPr="005D3794" w14:paraId="4358A737" w14:textId="77777777" w:rsidTr="00DF0DE1">
        <w:trPr>
          <w:trHeight w:val="966"/>
        </w:trPr>
        <w:tc>
          <w:tcPr>
            <w:tcW w:w="1549" w:type="pct"/>
          </w:tcPr>
          <w:p w14:paraId="4090AD4B" w14:textId="4AC871D7" w:rsidR="001B426C" w:rsidRPr="001A28A4" w:rsidRDefault="00E5433B" w:rsidP="00420A83">
            <w:pPr>
              <w:spacing w:before="60" w:after="60"/>
              <w:jc w:val="both"/>
              <w:rPr>
                <w:rFonts w:ascii="Trebuchet MS" w:hAnsi="Trebuchet MS"/>
                <w:sz w:val="22"/>
                <w:szCs w:val="22"/>
                <w:lang w:val="ro-RO"/>
              </w:rPr>
            </w:pPr>
            <w:r w:rsidRPr="001A28A4">
              <w:rPr>
                <w:rFonts w:ascii="Trebuchet MS" w:hAnsi="Trebuchet MS"/>
                <w:sz w:val="22"/>
                <w:szCs w:val="22"/>
                <w:lang w:val="ro-RO"/>
              </w:rPr>
              <w:t>Contribuția la intervențiile cu alocare obligatorie</w:t>
            </w:r>
          </w:p>
        </w:tc>
        <w:tc>
          <w:tcPr>
            <w:tcW w:w="3451" w:type="pct"/>
          </w:tcPr>
          <w:p w14:paraId="2E03A113" w14:textId="25F8B9E1" w:rsidR="006C3114" w:rsidRPr="00E228F1" w:rsidRDefault="00284723" w:rsidP="00831AE5">
            <w:pPr>
              <w:pStyle w:val="ListParagraph"/>
              <w:numPr>
                <w:ilvl w:val="0"/>
                <w:numId w:val="3"/>
              </w:numPr>
              <w:spacing w:after="60"/>
              <w:ind w:left="714" w:hanging="357"/>
              <w:jc w:val="both"/>
              <w:rPr>
                <w:rFonts w:ascii="Trebuchet MS" w:hAnsi="Trebuchet MS"/>
                <w:sz w:val="22"/>
                <w:szCs w:val="22"/>
                <w:lang w:val="ro-RO"/>
              </w:rPr>
            </w:pPr>
            <w:r w:rsidRPr="005E371B">
              <w:rPr>
                <w:rFonts w:ascii="Trebuchet MS" w:hAnsi="Trebuchet MS"/>
                <w:sz w:val="22"/>
                <w:szCs w:val="22"/>
                <w:lang w:val="ro-RO"/>
              </w:rPr>
              <w:t>Reînnoirea generațiilor</w:t>
            </w:r>
            <w:r w:rsidR="006C3114" w:rsidRPr="005E371B">
              <w:rPr>
                <w:rFonts w:ascii="Trebuchet MS" w:hAnsi="Trebuchet MS"/>
                <w:sz w:val="22"/>
                <w:szCs w:val="22"/>
                <w:lang w:val="ro-RO"/>
              </w:rPr>
              <w:t xml:space="preserve">  </w:t>
            </w:r>
            <w:r w:rsidR="006C3114" w:rsidRPr="005E371B">
              <w:rPr>
                <w:rFonts w:ascii="Arial" w:hAnsi="Arial" w:cs="Arial"/>
                <w:sz w:val="22"/>
                <w:szCs w:val="22"/>
                <w:lang w:val="ro-RO"/>
              </w:rPr>
              <w:t>○</w:t>
            </w:r>
            <w:r w:rsidR="006C3114" w:rsidRPr="005E371B">
              <w:rPr>
                <w:rFonts w:ascii="Trebuchet MS" w:hAnsi="Trebuchet MS"/>
                <w:sz w:val="22"/>
                <w:szCs w:val="22"/>
                <w:lang w:val="ro-RO"/>
              </w:rPr>
              <w:t xml:space="preserve"> </w:t>
            </w:r>
            <w:r w:rsidRPr="005E371B">
              <w:rPr>
                <w:rFonts w:ascii="Trebuchet MS" w:hAnsi="Trebuchet MS"/>
                <w:sz w:val="22"/>
                <w:szCs w:val="22"/>
                <w:lang w:val="ro-RO"/>
              </w:rPr>
              <w:t xml:space="preserve">Da </w:t>
            </w:r>
            <w:r w:rsidR="006C3114" w:rsidRPr="005E371B">
              <w:rPr>
                <w:rFonts w:ascii="Arial" w:hAnsi="Arial" w:cs="Arial"/>
                <w:b/>
                <w:sz w:val="22"/>
                <w:szCs w:val="22"/>
                <w:lang w:val="ro-RO"/>
              </w:rPr>
              <w:t>○</w:t>
            </w:r>
            <w:r w:rsidRPr="00E228F1">
              <w:rPr>
                <w:rFonts w:ascii="Trebuchet MS" w:hAnsi="Trebuchet MS"/>
                <w:b/>
                <w:lang w:val="ro-RO"/>
              </w:rPr>
              <w:t xml:space="preserve">X </w:t>
            </w:r>
            <w:r w:rsidR="00E1464B" w:rsidRPr="00E228F1">
              <w:rPr>
                <w:rFonts w:ascii="Trebuchet MS" w:hAnsi="Trebuchet MS"/>
                <w:b/>
                <w:lang w:val="ro-RO"/>
              </w:rPr>
              <w:t xml:space="preserve"> </w:t>
            </w:r>
            <w:r w:rsidRPr="00E228F1">
              <w:rPr>
                <w:rFonts w:ascii="Trebuchet MS" w:hAnsi="Trebuchet MS"/>
                <w:b/>
                <w:lang w:val="ro-RO"/>
              </w:rPr>
              <w:t>Nu</w:t>
            </w:r>
          </w:p>
          <w:p w14:paraId="5C471CDC" w14:textId="448900B9" w:rsidR="006C3114" w:rsidRPr="005E371B" w:rsidRDefault="00284723" w:rsidP="00831AE5">
            <w:pPr>
              <w:pStyle w:val="ListParagraph"/>
              <w:numPr>
                <w:ilvl w:val="0"/>
                <w:numId w:val="3"/>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Mediu </w:t>
            </w:r>
            <w:r w:rsidR="00D60E14" w:rsidRPr="00E228F1">
              <w:rPr>
                <w:rFonts w:ascii="Trebuchet MS" w:hAnsi="Trebuchet MS"/>
                <w:b/>
                <w:lang w:val="ro-RO"/>
              </w:rPr>
              <w:t>X</w:t>
            </w:r>
            <w:r w:rsidR="00D60E14" w:rsidRPr="005E371B">
              <w:rPr>
                <w:rFonts w:ascii="Arial" w:hAnsi="Arial" w:cs="Arial"/>
                <w:sz w:val="22"/>
                <w:szCs w:val="22"/>
                <w:lang w:val="ro-RO"/>
              </w:rPr>
              <w:t xml:space="preserve"> </w:t>
            </w:r>
            <w:r w:rsidRPr="00F7387B">
              <w:rPr>
                <w:rFonts w:ascii="Trebuchet MS" w:hAnsi="Trebuchet MS"/>
                <w:b/>
                <w:bCs/>
                <w:sz w:val="22"/>
                <w:szCs w:val="22"/>
                <w:lang w:val="ro-RO"/>
              </w:rPr>
              <w:t>Da</w:t>
            </w:r>
            <w:r w:rsidR="00E1464B" w:rsidRPr="00E228F1">
              <w:rPr>
                <w:rFonts w:ascii="Trebuchet MS" w:hAnsi="Trebuchet MS"/>
                <w:b/>
                <w:lang w:val="ro-RO"/>
              </w:rPr>
              <w:t xml:space="preserve"> </w:t>
            </w:r>
            <w:r w:rsidR="00487B2C" w:rsidRPr="005E371B">
              <w:rPr>
                <w:rFonts w:ascii="Trebuchet MS" w:hAnsi="Trebuchet MS"/>
                <w:sz w:val="22"/>
                <w:szCs w:val="22"/>
                <w:lang w:val="ro-RO"/>
              </w:rPr>
              <w:t xml:space="preserve"> </w:t>
            </w:r>
            <w:r w:rsidR="006C3114" w:rsidRPr="005E371B">
              <w:rPr>
                <w:rFonts w:ascii="Arial" w:hAnsi="Arial" w:cs="Arial"/>
                <w:sz w:val="22"/>
                <w:szCs w:val="22"/>
                <w:lang w:val="ro-RO"/>
              </w:rPr>
              <w:t>○</w:t>
            </w:r>
            <w:r w:rsidR="006C3114" w:rsidRPr="005E371B">
              <w:rPr>
                <w:rFonts w:ascii="Trebuchet MS" w:hAnsi="Trebuchet MS"/>
                <w:sz w:val="22"/>
                <w:szCs w:val="22"/>
                <w:lang w:val="ro-RO"/>
              </w:rPr>
              <w:t xml:space="preserve"> </w:t>
            </w:r>
            <w:r w:rsidR="00487B2C" w:rsidRPr="005E371B">
              <w:rPr>
                <w:rFonts w:ascii="Trebuchet MS" w:hAnsi="Trebuchet MS"/>
                <w:sz w:val="22"/>
                <w:szCs w:val="22"/>
                <w:lang w:val="ro-RO"/>
              </w:rPr>
              <w:t>Nu</w:t>
            </w:r>
          </w:p>
          <w:p w14:paraId="1F6A129C" w14:textId="522AE361" w:rsidR="001B426C" w:rsidRPr="0048629F" w:rsidRDefault="006C3114" w:rsidP="00831AE5">
            <w:pPr>
              <w:pStyle w:val="ListParagraph"/>
              <w:numPr>
                <w:ilvl w:val="0"/>
                <w:numId w:val="3"/>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LEADER </w:t>
            </w:r>
            <w:r w:rsidRPr="005E371B">
              <w:rPr>
                <w:rFonts w:ascii="Arial" w:hAnsi="Arial" w:cs="Arial"/>
                <w:sz w:val="22"/>
                <w:szCs w:val="22"/>
                <w:lang w:val="ro-RO"/>
              </w:rPr>
              <w:t>○</w:t>
            </w:r>
            <w:r w:rsidRPr="005E371B">
              <w:rPr>
                <w:rFonts w:ascii="Trebuchet MS" w:hAnsi="Trebuchet MS"/>
                <w:sz w:val="22"/>
                <w:szCs w:val="22"/>
                <w:lang w:val="ro-RO"/>
              </w:rPr>
              <w:t xml:space="preserve"> </w:t>
            </w:r>
            <w:r w:rsidR="00487B2C" w:rsidRPr="005E371B">
              <w:rPr>
                <w:rFonts w:ascii="Trebuchet MS" w:hAnsi="Trebuchet MS"/>
                <w:sz w:val="22"/>
                <w:szCs w:val="22"/>
                <w:lang w:val="ro-RO"/>
              </w:rPr>
              <w:t xml:space="preserve">Da </w:t>
            </w:r>
            <w:r w:rsidR="00487B2C" w:rsidRPr="00F7387B">
              <w:rPr>
                <w:rFonts w:ascii="Trebuchet MS" w:hAnsi="Trebuchet MS"/>
                <w:b/>
                <w:bCs/>
                <w:lang w:val="ro-RO"/>
              </w:rPr>
              <w:t>X</w:t>
            </w:r>
            <w:r w:rsidRPr="00F7387B">
              <w:rPr>
                <w:rFonts w:ascii="Trebuchet MS" w:hAnsi="Trebuchet MS"/>
                <w:b/>
                <w:bCs/>
                <w:lang w:val="ro-RO"/>
              </w:rPr>
              <w:t xml:space="preserve"> </w:t>
            </w:r>
            <w:r w:rsidR="00487B2C" w:rsidRPr="00F7387B">
              <w:rPr>
                <w:rFonts w:ascii="Trebuchet MS" w:hAnsi="Trebuchet MS"/>
                <w:b/>
                <w:bCs/>
                <w:lang w:val="ro-RO"/>
              </w:rPr>
              <w:t>Nu</w:t>
            </w:r>
          </w:p>
        </w:tc>
      </w:tr>
      <w:tr w:rsidR="001B426C" w:rsidRPr="005D3794" w14:paraId="26B6C5BC" w14:textId="77777777" w:rsidTr="00DF0DE1">
        <w:tc>
          <w:tcPr>
            <w:tcW w:w="1549" w:type="pct"/>
          </w:tcPr>
          <w:p w14:paraId="3B13B9D4" w14:textId="5261E7DD" w:rsidR="001B426C" w:rsidRPr="001A28A4" w:rsidRDefault="00487B2C" w:rsidP="00420A83">
            <w:pPr>
              <w:spacing w:before="60" w:after="60"/>
              <w:jc w:val="both"/>
              <w:rPr>
                <w:rFonts w:ascii="Trebuchet MS" w:hAnsi="Trebuchet MS"/>
                <w:sz w:val="22"/>
                <w:szCs w:val="22"/>
                <w:lang w:val="ro-RO"/>
              </w:rPr>
            </w:pPr>
            <w:r w:rsidRPr="001A28A4">
              <w:rPr>
                <w:rFonts w:ascii="Trebuchet MS" w:hAnsi="Trebuchet MS"/>
                <w:sz w:val="22"/>
                <w:szCs w:val="22"/>
                <w:lang w:val="ro-RO"/>
              </w:rPr>
              <w:t>Intervenția include plăți tranzitorii din PNDR 2014-2022</w:t>
            </w:r>
          </w:p>
        </w:tc>
        <w:tc>
          <w:tcPr>
            <w:tcW w:w="3451" w:type="pct"/>
          </w:tcPr>
          <w:p w14:paraId="7ECCD37A" w14:textId="6F6DC473" w:rsidR="001B426C" w:rsidRPr="00B953A6" w:rsidRDefault="00487B2C" w:rsidP="00831AE5">
            <w:pPr>
              <w:numPr>
                <w:ilvl w:val="0"/>
                <w:numId w:val="4"/>
              </w:numPr>
              <w:spacing w:before="60" w:after="60"/>
              <w:contextualSpacing/>
              <w:jc w:val="both"/>
              <w:rPr>
                <w:rFonts w:ascii="Trebuchet MS" w:hAnsi="Trebuchet MS"/>
                <w:sz w:val="22"/>
                <w:szCs w:val="22"/>
                <w:lang w:val="ro-RO"/>
              </w:rPr>
            </w:pPr>
            <w:r w:rsidRPr="00B953A6">
              <w:rPr>
                <w:rFonts w:ascii="Trebuchet MS" w:hAnsi="Trebuchet MS"/>
                <w:sz w:val="22"/>
                <w:szCs w:val="22"/>
                <w:lang w:val="ro-RO"/>
              </w:rPr>
              <w:t>Da, în totalitate</w:t>
            </w:r>
          </w:p>
          <w:p w14:paraId="12D9EAE1" w14:textId="04551623" w:rsidR="001B426C" w:rsidRPr="00F13753" w:rsidRDefault="00487B2C" w:rsidP="00831AE5">
            <w:pPr>
              <w:pStyle w:val="ListParagraph"/>
              <w:numPr>
                <w:ilvl w:val="0"/>
                <w:numId w:val="5"/>
              </w:numPr>
              <w:spacing w:before="60" w:after="60"/>
              <w:jc w:val="both"/>
              <w:rPr>
                <w:rFonts w:ascii="Trebuchet MS" w:hAnsi="Trebuchet MS"/>
                <w:sz w:val="22"/>
                <w:szCs w:val="22"/>
                <w:lang w:val="ro-RO"/>
              </w:rPr>
            </w:pPr>
            <w:r w:rsidRPr="00F13753">
              <w:rPr>
                <w:rFonts w:ascii="Trebuchet MS" w:hAnsi="Trebuchet MS"/>
                <w:sz w:val="22"/>
                <w:szCs w:val="22"/>
                <w:lang w:val="ro-RO"/>
              </w:rPr>
              <w:t>Da,</w:t>
            </w:r>
            <w:r w:rsidR="0048629F" w:rsidRPr="00F13753">
              <w:rPr>
                <w:rFonts w:ascii="Trebuchet MS" w:hAnsi="Trebuchet MS"/>
                <w:sz w:val="22"/>
                <w:szCs w:val="22"/>
                <w:lang w:val="ro-RO"/>
              </w:rPr>
              <w:t xml:space="preserve"> </w:t>
            </w:r>
            <w:r w:rsidRPr="00F13753">
              <w:rPr>
                <w:rFonts w:ascii="Trebuchet MS" w:hAnsi="Trebuchet MS"/>
                <w:sz w:val="22"/>
                <w:szCs w:val="22"/>
                <w:lang w:val="ro-RO"/>
              </w:rPr>
              <w:t>parțial</w:t>
            </w:r>
          </w:p>
          <w:p w14:paraId="4D148172" w14:textId="3E3059F4" w:rsidR="001B426C" w:rsidRPr="00F7387B" w:rsidRDefault="00487B2C" w:rsidP="00C829F7">
            <w:pPr>
              <w:pStyle w:val="ListParagraph"/>
              <w:numPr>
                <w:ilvl w:val="0"/>
                <w:numId w:val="3"/>
              </w:numPr>
              <w:spacing w:before="60" w:after="60"/>
              <w:jc w:val="both"/>
              <w:rPr>
                <w:rFonts w:ascii="Trebuchet MS" w:hAnsi="Trebuchet MS"/>
                <w:sz w:val="22"/>
                <w:szCs w:val="22"/>
                <w:lang w:val="ro-RO"/>
              </w:rPr>
            </w:pPr>
            <w:r w:rsidRPr="00422AFF">
              <w:rPr>
                <w:rFonts w:ascii="Trebuchet MS" w:hAnsi="Trebuchet MS"/>
                <w:sz w:val="22"/>
                <w:szCs w:val="22"/>
                <w:lang w:val="ro-RO"/>
              </w:rPr>
              <w:t>Nu</w:t>
            </w:r>
            <w:r w:rsidR="00F7387B" w:rsidRPr="00F7387B">
              <w:rPr>
                <w:rFonts w:ascii="Trebuchet MS" w:hAnsi="Trebuchet MS"/>
                <w:bCs/>
                <w:lang w:val="ro-RO"/>
              </w:rPr>
              <w:t xml:space="preserve"> </w:t>
            </w:r>
            <w:bookmarkStart w:id="0" w:name="_GoBack"/>
            <w:bookmarkEnd w:id="0"/>
          </w:p>
        </w:tc>
      </w:tr>
    </w:tbl>
    <w:p w14:paraId="4CCC9689" w14:textId="2DF8B4DE" w:rsidR="001B426C" w:rsidRDefault="001B426C" w:rsidP="00420A83">
      <w:pPr>
        <w:spacing w:after="0" w:line="240" w:lineRule="auto"/>
        <w:rPr>
          <w:rFonts w:ascii="Trebuchet MS" w:eastAsia="Times New Roman" w:hAnsi="Trebuchet MS" w:cs="Times New Roman"/>
          <w:lang w:val="ro-RO" w:eastAsia="en-GB"/>
        </w:rPr>
      </w:pPr>
    </w:p>
    <w:p w14:paraId="355CD19F" w14:textId="0DDDE559" w:rsidR="001B426C" w:rsidRPr="002B1BB0" w:rsidRDefault="002B1BB0" w:rsidP="00420A83">
      <w:pPr>
        <w:keepNext/>
        <w:spacing w:before="120" w:after="120" w:line="240" w:lineRule="auto"/>
        <w:jc w:val="both"/>
        <w:rPr>
          <w:rFonts w:ascii="Trebuchet MS" w:eastAsia="Times New Roman" w:hAnsi="Trebuchet MS" w:cs="Times New Roman"/>
          <w:b/>
          <w:bCs/>
          <w:color w:val="4472C4" w:themeColor="accent1"/>
          <w:lang w:val="ro-RO" w:eastAsia="en-GB"/>
        </w:rPr>
      </w:pPr>
      <w:bookmarkStart w:id="1" w:name="_Toc72429692"/>
      <w:bookmarkStart w:id="2" w:name="_Toc72513888"/>
      <w:bookmarkStart w:id="3" w:name="_Toc72514394"/>
      <w:bookmarkStart w:id="4" w:name="_Toc72935167"/>
      <w:bookmarkEnd w:id="1"/>
      <w:bookmarkEnd w:id="2"/>
      <w:bookmarkEnd w:id="3"/>
      <w:bookmarkEnd w:id="4"/>
      <w:r w:rsidRPr="00665336">
        <w:rPr>
          <w:rFonts w:ascii="Trebuchet MS" w:eastAsia="Times New Roman" w:hAnsi="Trebuchet MS" w:cs="Times New Roman"/>
          <w:b/>
          <w:bCs/>
          <w:color w:val="000000" w:themeColor="text1"/>
          <w:lang w:val="ro-RO" w:eastAsia="en-GB"/>
        </w:rPr>
        <w:t xml:space="preserve">1. </w:t>
      </w:r>
      <w:r w:rsidR="004872C4" w:rsidRPr="00665336">
        <w:rPr>
          <w:rFonts w:ascii="Trebuchet MS" w:eastAsia="Times New Roman" w:hAnsi="Trebuchet MS" w:cs="Times New Roman"/>
          <w:b/>
          <w:bCs/>
          <w:color w:val="000000" w:themeColor="text1"/>
          <w:lang w:val="ro-RO" w:eastAsia="en-GB"/>
        </w:rPr>
        <w:t>Aria teritorială de aplicabilitate</w:t>
      </w:r>
      <w:r w:rsidRPr="00665336">
        <w:rPr>
          <w:rFonts w:ascii="Trebuchet MS" w:eastAsia="Times New Roman" w:hAnsi="Trebuchet MS" w:cs="Times New Roman"/>
          <w:b/>
          <w:bCs/>
          <w:color w:val="000000" w:themeColor="text1"/>
          <w:lang w:val="ro-RO" w:eastAsia="en-GB"/>
        </w:rPr>
        <w:t xml:space="preserve">, </w:t>
      </w:r>
      <w:r w:rsidR="009624ED" w:rsidRPr="00665336">
        <w:rPr>
          <w:rFonts w:ascii="Trebuchet MS" w:eastAsia="Times New Roman" w:hAnsi="Trebuchet MS" w:cs="Times New Roman"/>
          <w:b/>
          <w:bCs/>
          <w:color w:val="000000" w:themeColor="text1"/>
          <w:lang w:val="ro-RO" w:eastAsia="en-GB"/>
        </w:rPr>
        <w:t>inclusiv dimensiunea regională, dacă este relevant</w:t>
      </w:r>
    </w:p>
    <w:p w14:paraId="754769C0" w14:textId="33B7FD59" w:rsidR="001B426C" w:rsidRPr="005D3794"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4F81BD"/>
          <w:lang w:val="ro-RO"/>
        </w:rPr>
      </w:pPr>
      <w:r>
        <w:rPr>
          <w:rFonts w:ascii="Arial" w:eastAsia="Times New Roman" w:hAnsi="Arial" w:cs="Arial"/>
          <w:lang w:val="ro-RO"/>
        </w:rPr>
        <w:t>x</w:t>
      </w:r>
      <w:r w:rsidR="001B426C" w:rsidRPr="00E228F1">
        <w:rPr>
          <w:rFonts w:ascii="Trebuchet MS" w:eastAsia="Times New Roman" w:hAnsi="Trebuchet MS" w:cs="Times New Roman"/>
          <w:b/>
          <w:lang w:val="ro-RO"/>
        </w:rPr>
        <w:t xml:space="preserve"> Na</w:t>
      </w:r>
      <w:r w:rsidR="00646C2A">
        <w:rPr>
          <w:rFonts w:ascii="Trebuchet MS" w:eastAsia="Times New Roman" w:hAnsi="Trebuchet MS" w:cs="Times New Roman"/>
          <w:b/>
          <w:lang w:val="ro-RO"/>
        </w:rPr>
        <w:t>ţ</w:t>
      </w:r>
      <w:r w:rsidR="001B426C" w:rsidRPr="00E228F1">
        <w:rPr>
          <w:rFonts w:ascii="Trebuchet MS" w:eastAsia="Times New Roman" w:hAnsi="Trebuchet MS" w:cs="Times New Roman"/>
          <w:b/>
          <w:lang w:val="ro-RO"/>
        </w:rPr>
        <w:t>ional</w:t>
      </w:r>
      <w:r w:rsidR="001B426C" w:rsidRPr="005D3794">
        <w:rPr>
          <w:rFonts w:ascii="Trebuchet MS" w:eastAsia="Times New Roman" w:hAnsi="Trebuchet MS" w:cs="Times New Roman"/>
          <w:lang w:val="ro-RO"/>
        </w:rPr>
        <w:t xml:space="preserve"> </w:t>
      </w:r>
      <w:r w:rsidR="001B426C" w:rsidRPr="005D3794">
        <w:rPr>
          <w:rFonts w:ascii="Trebuchet MS" w:eastAsia="Times New Roman" w:hAnsi="Trebuchet MS" w:cs="Times New Roman"/>
          <w:lang w:val="ro-RO"/>
        </w:rPr>
        <w:tab/>
      </w:r>
      <w:r w:rsidR="001B426C" w:rsidRPr="005D3794">
        <w:rPr>
          <w:rFonts w:ascii="Arial" w:eastAsia="Times New Roman" w:hAnsi="Arial" w:cs="Arial"/>
          <w:lang w:val="ro-RO"/>
        </w:rPr>
        <w:t>○</w:t>
      </w:r>
      <w:r w:rsidR="001B426C" w:rsidRPr="005D3794">
        <w:rPr>
          <w:rFonts w:ascii="Trebuchet MS" w:eastAsia="Times New Roman" w:hAnsi="Trebuchet MS" w:cs="Times New Roman"/>
          <w:lang w:val="ro-RO"/>
        </w:rPr>
        <w:t xml:space="preserve"> Regional</w:t>
      </w:r>
      <w:r w:rsidR="001B426C" w:rsidRPr="005D3794">
        <w:rPr>
          <w:rFonts w:ascii="Trebuchet MS" w:eastAsia="Times New Roman" w:hAnsi="Trebuchet MS" w:cs="Times New Roman"/>
          <w:lang w:val="ro-RO"/>
        </w:rPr>
        <w:tab/>
      </w:r>
      <w:r w:rsidR="001B426C" w:rsidRPr="005D3794">
        <w:rPr>
          <w:rFonts w:ascii="Arial" w:eastAsia="Times New Roman" w:hAnsi="Arial" w:cs="Arial"/>
          <w:lang w:val="ro-RO"/>
        </w:rPr>
        <w:t>○</w:t>
      </w:r>
      <w:r w:rsidR="001B426C" w:rsidRPr="005D3794">
        <w:rPr>
          <w:rFonts w:ascii="Trebuchet MS" w:eastAsia="Times New Roman" w:hAnsi="Trebuchet MS" w:cs="Times New Roman"/>
          <w:lang w:val="ro-RO"/>
        </w:rPr>
        <w:t xml:space="preserve"> National </w:t>
      </w:r>
      <w:r w:rsidR="00D26FC6" w:rsidRPr="005D3794">
        <w:rPr>
          <w:rFonts w:ascii="Trebuchet MS" w:eastAsia="Times New Roman" w:hAnsi="Trebuchet MS" w:cs="Times New Roman"/>
          <w:lang w:val="ro-RO"/>
        </w:rPr>
        <w:t>cu elemente</w:t>
      </w:r>
      <w:r w:rsidR="001B426C" w:rsidRPr="005D3794">
        <w:rPr>
          <w:rFonts w:ascii="Trebuchet MS" w:eastAsia="Times New Roman" w:hAnsi="Trebuchet MS" w:cs="Times New Roman"/>
          <w:lang w:val="ro-RO"/>
        </w:rPr>
        <w:t xml:space="preserve"> r</w:t>
      </w:r>
      <w:r w:rsidR="001B426C" w:rsidRPr="00646C2A">
        <w:rPr>
          <w:rFonts w:ascii="Trebuchet MS" w:eastAsia="Times New Roman" w:hAnsi="Trebuchet MS" w:cs="Times New Roman"/>
          <w:color w:val="000000" w:themeColor="text1"/>
          <w:lang w:val="ro-RO"/>
        </w:rPr>
        <w:t>egional</w:t>
      </w:r>
      <w:r w:rsidR="00D26FC6" w:rsidRPr="00646C2A">
        <w:rPr>
          <w:rFonts w:ascii="Trebuchet MS" w:eastAsia="Times New Roman" w:hAnsi="Trebuchet MS" w:cs="Times New Roman"/>
          <w:color w:val="000000" w:themeColor="text1"/>
          <w:lang w:val="ro-RO"/>
        </w:rPr>
        <w:t>e</w:t>
      </w:r>
      <w:r w:rsidR="002B1BB0">
        <w:rPr>
          <w:rFonts w:ascii="Trebuchet MS" w:eastAsia="Times New Roman" w:hAnsi="Trebuchet MS" w:cs="Times New Roman"/>
          <w:color w:val="000000" w:themeColor="text1"/>
          <w:lang w:val="ro-RO"/>
        </w:rPr>
        <w:t xml:space="preserve">          </w:t>
      </w:r>
      <w:r w:rsidR="002B1BB0" w:rsidRPr="00463E69">
        <w:rPr>
          <w:rFonts w:ascii="Arial" w:eastAsia="Times New Roman" w:hAnsi="Arial" w:cs="Arial"/>
          <w:lang w:val="ro-RO"/>
        </w:rPr>
        <w:t>○</w:t>
      </w:r>
      <w:r w:rsidR="002B1BB0" w:rsidRPr="00463E69">
        <w:rPr>
          <w:rFonts w:ascii="Trebuchet MS" w:eastAsia="Times New Roman" w:hAnsi="Trebuchet MS" w:cs="Times New Roman"/>
          <w:lang w:val="ro-RO"/>
        </w:rPr>
        <w:t xml:space="preserve"> Transnațional</w:t>
      </w:r>
    </w:p>
    <w:p w14:paraId="5DAA18F3" w14:textId="77777777" w:rsidR="00D6360A" w:rsidRDefault="00D6360A" w:rsidP="00420A83">
      <w:pPr>
        <w:spacing w:after="120" w:line="240" w:lineRule="auto"/>
        <w:jc w:val="both"/>
        <w:rPr>
          <w:rFonts w:ascii="Trebuchet MS" w:eastAsia="Times New Roman" w:hAnsi="Trebuchet MS" w:cs="Times New Roman"/>
          <w:b/>
          <w:color w:val="4472C4" w:themeColor="accent1"/>
          <w:lang w:val="ro-RO" w:eastAsia="en-GB"/>
        </w:rPr>
      </w:pPr>
      <w:bookmarkStart w:id="5" w:name="_Toc77173501"/>
      <w:bookmarkStart w:id="6" w:name="_Toc77675095"/>
      <w:bookmarkStart w:id="7" w:name="_Toc78293395"/>
      <w:bookmarkStart w:id="8" w:name="_Toc78296338"/>
      <w:bookmarkStart w:id="9" w:name="_Toc78379343"/>
      <w:bookmarkStart w:id="10" w:name="_Toc78384995"/>
      <w:bookmarkStart w:id="11" w:name="_Toc78389855"/>
      <w:bookmarkStart w:id="12" w:name="_Toc81568690"/>
      <w:bookmarkStart w:id="13" w:name="_Toc81569478"/>
      <w:bookmarkStart w:id="14" w:name="_Toc81572463"/>
      <w:bookmarkStart w:id="15" w:name="_Toc82098793"/>
    </w:p>
    <w:p w14:paraId="2671A614" w14:textId="1ADAF9B3" w:rsidR="007F17FC" w:rsidRPr="00665336" w:rsidRDefault="007F17FC" w:rsidP="00420A83">
      <w:pPr>
        <w:spacing w:after="120" w:line="240" w:lineRule="auto"/>
        <w:jc w:val="both"/>
        <w:rPr>
          <w:rFonts w:ascii="Trebuchet MS" w:eastAsia="Times New Roman" w:hAnsi="Trebuchet MS" w:cs="Times New Roman"/>
          <w:b/>
          <w:color w:val="000000" w:themeColor="text1"/>
          <w:lang w:val="ro-RO" w:eastAsia="en-GB"/>
        </w:rPr>
      </w:pPr>
      <w:r w:rsidRPr="00665336">
        <w:rPr>
          <w:rFonts w:ascii="Trebuchet MS" w:eastAsia="Times New Roman" w:hAnsi="Trebuchet MS" w:cs="Times New Roman"/>
          <w:b/>
          <w:color w:val="000000" w:themeColor="text1"/>
          <w:lang w:val="ro-RO" w:eastAsia="en-GB"/>
        </w:rPr>
        <w:t>Descrierea domeniul de aplicare teritorială</w:t>
      </w:r>
    </w:p>
    <w:p w14:paraId="58C620A6" w14:textId="69F2383B" w:rsidR="00D6360A" w:rsidRPr="00D6360A" w:rsidRDefault="00D6360A" w:rsidP="00D6360A">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D6360A">
        <w:rPr>
          <w:rFonts w:ascii="Trebuchet MS" w:eastAsia="Times New Roman" w:hAnsi="Trebuchet MS" w:cs="Times New Roman"/>
          <w:bCs/>
          <w:lang w:val="ro-RO" w:eastAsia="en-GB"/>
        </w:rPr>
        <w:t>Agricultura ecologică promoveavează practici agricole extensive, furn</w:t>
      </w:r>
      <w:r w:rsidR="00DE7F44">
        <w:rPr>
          <w:rFonts w:ascii="Trebuchet MS" w:eastAsia="Times New Roman" w:hAnsi="Trebuchet MS" w:cs="Times New Roman"/>
          <w:bCs/>
          <w:lang w:val="ro-RO" w:eastAsia="en-GB"/>
        </w:rPr>
        <w:t>izând bunuri publice de mediu care răspund</w:t>
      </w:r>
      <w:r w:rsidRPr="00D6360A">
        <w:rPr>
          <w:rFonts w:ascii="Trebuchet MS" w:eastAsia="Times New Roman" w:hAnsi="Trebuchet MS" w:cs="Times New Roman"/>
          <w:bCs/>
          <w:lang w:val="ro-RO" w:eastAsia="en-GB"/>
        </w:rPr>
        <w:t xml:space="preserve"> cererii societății pentru utilizarea practicilor agricole prietenoase cu mediul, dar și cererii crescute a consumatorilor pentru produsele ecologice. Practicile specifice agriculturii ecologice contribuie la protejarea biodiversităţii, menţinerea fertilităţii şi funcţionalităţii solului, reducerea poluării resurselor de apă (prin eliminarea scurgerilor de pesticide, mangementul strict al gunoiului de grajd) şi îmbunătăţirea managementului apei (îmbunătăţirea structurii solului, reducerea riscului și severităţii inundațiilor și a secetei, în contextul schimbărilor climatice), reducerea emisiilor de dioxid de carbon şi asigurarea unor condiţii de bunăstare a animalelor (densitatea redusă a efectivelor de animale). În plus faţă de beneficiile de mediu, acestea pot servi ca bază pentru creşterea valorii adăugate a producţiei agricole şi dezvoltarea activităţilor economice la nivel local. De asemenea, prin sprijinul acordat pajiștilor</w:t>
      </w:r>
      <w:r w:rsidR="00DE7F44">
        <w:rPr>
          <w:rFonts w:ascii="Trebuchet MS" w:eastAsia="Times New Roman" w:hAnsi="Trebuchet MS" w:cs="Times New Roman"/>
          <w:bCs/>
          <w:lang w:val="ro-RO" w:eastAsia="en-GB"/>
        </w:rPr>
        <w:t xml:space="preserve"> permanente</w:t>
      </w:r>
      <w:r w:rsidRPr="00D6360A">
        <w:rPr>
          <w:rFonts w:ascii="Trebuchet MS" w:eastAsia="Times New Roman" w:hAnsi="Trebuchet MS" w:cs="Times New Roman"/>
          <w:bCs/>
          <w:lang w:val="ro-RO" w:eastAsia="en-GB"/>
        </w:rPr>
        <w:t xml:space="preserve"> utilizate în sistem ecologic se va realiza o corelare pozitivă între conservarea biodiversității și respectarea standardelor de bunăstare a animalelor. Prin sprijinul a</w:t>
      </w:r>
      <w:r w:rsidR="00695B27">
        <w:rPr>
          <w:rFonts w:ascii="Trebuchet MS" w:eastAsia="Times New Roman" w:hAnsi="Trebuchet MS" w:cs="Times New Roman"/>
          <w:bCs/>
          <w:lang w:val="ro-RO" w:eastAsia="en-GB"/>
        </w:rPr>
        <w:t>cordat în cadrul acestei intervenții</w:t>
      </w:r>
      <w:r w:rsidRPr="00D6360A">
        <w:rPr>
          <w:rFonts w:ascii="Trebuchet MS" w:eastAsia="Times New Roman" w:hAnsi="Trebuchet MS" w:cs="Times New Roman"/>
          <w:bCs/>
          <w:lang w:val="ro-RO" w:eastAsia="en-GB"/>
        </w:rPr>
        <w:t xml:space="preserve"> fermierii vor fi încurajaţi să menţină metode</w:t>
      </w:r>
      <w:r w:rsidR="00695B27">
        <w:rPr>
          <w:rFonts w:ascii="Trebuchet MS" w:eastAsia="Times New Roman" w:hAnsi="Trebuchet MS" w:cs="Times New Roman"/>
          <w:bCs/>
          <w:lang w:val="ro-RO" w:eastAsia="en-GB"/>
        </w:rPr>
        <w:t>le de agricultură ecologică</w:t>
      </w:r>
      <w:r w:rsidRPr="00D6360A">
        <w:rPr>
          <w:rFonts w:ascii="Trebuchet MS" w:eastAsia="Times New Roman" w:hAnsi="Trebuchet MS" w:cs="Times New Roman"/>
          <w:bCs/>
          <w:lang w:val="ro-RO" w:eastAsia="en-GB"/>
        </w:rPr>
        <w:t xml:space="preserve"> după perioada iniţială de conversie.</w:t>
      </w:r>
    </w:p>
    <w:p w14:paraId="0773EDE0" w14:textId="1F7AD0A7" w:rsidR="00BF6B98" w:rsidRDefault="00D6360A" w:rsidP="00D6360A">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D6360A">
        <w:rPr>
          <w:rFonts w:ascii="Trebuchet MS" w:eastAsia="Times New Roman" w:hAnsi="Trebuchet MS" w:cs="Times New Roman"/>
          <w:bCs/>
          <w:lang w:val="ro-RO" w:eastAsia="en-GB"/>
        </w:rPr>
        <w:t xml:space="preserve">Contribuţia pozitivă de mediu a agriculturii ecologice a fost recunoscută la scară largă în variate studii ştiinţifice, </w:t>
      </w:r>
      <w:r w:rsidR="00412CCD">
        <w:rPr>
          <w:rFonts w:ascii="Trebuchet MS" w:eastAsia="Times New Roman" w:hAnsi="Trebuchet MS" w:cs="Times New Roman"/>
          <w:bCs/>
          <w:lang w:val="ro-RO" w:eastAsia="en-GB"/>
        </w:rPr>
        <w:t>iar s</w:t>
      </w:r>
      <w:r w:rsidR="00412CCD" w:rsidRPr="00412CCD">
        <w:rPr>
          <w:rFonts w:ascii="Trebuchet MS" w:eastAsia="Times New Roman" w:hAnsi="Trebuchet MS" w:cs="Times New Roman"/>
          <w:bCs/>
          <w:lang w:val="ro-RO" w:eastAsia="en-GB"/>
        </w:rPr>
        <w:t>prij</w:t>
      </w:r>
      <w:r w:rsidR="00412CCD">
        <w:rPr>
          <w:rFonts w:ascii="Trebuchet MS" w:eastAsia="Times New Roman" w:hAnsi="Trebuchet MS" w:cs="Times New Roman"/>
          <w:bCs/>
          <w:lang w:val="ro-RO" w:eastAsia="en-GB"/>
        </w:rPr>
        <w:t xml:space="preserve">inul acordat prin această intervenție va contribui </w:t>
      </w:r>
      <w:r w:rsidR="00695B27">
        <w:rPr>
          <w:rFonts w:ascii="Trebuchet MS" w:eastAsia="Times New Roman" w:hAnsi="Trebuchet MS" w:cs="Times New Roman"/>
          <w:bCs/>
          <w:lang w:val="ro-RO" w:eastAsia="en-GB"/>
        </w:rPr>
        <w:t xml:space="preserve">atingerea țintelor UE prevăzute în </w:t>
      </w:r>
      <w:r w:rsidR="009D001F">
        <w:rPr>
          <w:rFonts w:ascii="Trebuchet MS" w:eastAsia="Times New Roman" w:hAnsi="Trebuchet MS" w:cs="Times New Roman"/>
          <w:bCs/>
          <w:lang w:val="ro-RO" w:eastAsia="en-GB"/>
        </w:rPr>
        <w:t>Pactul Ecologic Euro</w:t>
      </w:r>
      <w:r w:rsidR="00695B27">
        <w:rPr>
          <w:rFonts w:ascii="Trebuchet MS" w:eastAsia="Times New Roman" w:hAnsi="Trebuchet MS" w:cs="Times New Roman"/>
          <w:bCs/>
          <w:lang w:val="ro-RO" w:eastAsia="en-GB"/>
        </w:rPr>
        <w:t>pean, respectiv în</w:t>
      </w:r>
      <w:r w:rsidR="00BF6B98">
        <w:rPr>
          <w:rFonts w:ascii="Trebuchet MS" w:eastAsia="Times New Roman" w:hAnsi="Trebuchet MS" w:cs="Times New Roman"/>
          <w:bCs/>
          <w:lang w:val="ro-RO" w:eastAsia="en-GB"/>
        </w:rPr>
        <w:t xml:space="preserve"> </w:t>
      </w:r>
      <w:r w:rsidR="00BF6B98" w:rsidRPr="00BF6B98">
        <w:rPr>
          <w:rFonts w:ascii="Trebuchet MS" w:eastAsia="Times New Roman" w:hAnsi="Trebuchet MS" w:cs="Times New Roman"/>
          <w:bCs/>
          <w:lang w:val="ro-RO" w:eastAsia="en-GB"/>
        </w:rPr>
        <w:t xml:space="preserve">Strategia Farm to Fork și </w:t>
      </w:r>
      <w:r w:rsidR="00695B27">
        <w:rPr>
          <w:rFonts w:ascii="Trebuchet MS" w:eastAsia="Times New Roman" w:hAnsi="Trebuchet MS" w:cs="Times New Roman"/>
          <w:bCs/>
          <w:lang w:val="ro-RO" w:eastAsia="en-GB"/>
        </w:rPr>
        <w:t xml:space="preserve">în </w:t>
      </w:r>
      <w:r w:rsidR="00BF6B98" w:rsidRPr="00BF6B98">
        <w:rPr>
          <w:rFonts w:ascii="Trebuchet MS" w:eastAsia="Times New Roman" w:hAnsi="Trebuchet MS" w:cs="Times New Roman"/>
          <w:bCs/>
          <w:lang w:val="ro-RO" w:eastAsia="en-GB"/>
        </w:rPr>
        <w:t>Strategia privind Biodiversitatea</w:t>
      </w:r>
      <w:r w:rsidR="00BF6B98">
        <w:rPr>
          <w:rFonts w:ascii="Trebuchet MS" w:eastAsia="Times New Roman" w:hAnsi="Trebuchet MS" w:cs="Times New Roman"/>
          <w:bCs/>
          <w:lang w:val="ro-RO" w:eastAsia="en-GB"/>
        </w:rPr>
        <w:t xml:space="preserve"> și</w:t>
      </w:r>
      <w:r w:rsidR="00695B27">
        <w:rPr>
          <w:rFonts w:ascii="Trebuchet MS" w:eastAsia="Times New Roman" w:hAnsi="Trebuchet MS" w:cs="Times New Roman"/>
          <w:bCs/>
          <w:lang w:val="ro-RO" w:eastAsia="en-GB"/>
        </w:rPr>
        <w:t>,</w:t>
      </w:r>
      <w:r w:rsidR="00BF6B98">
        <w:rPr>
          <w:rFonts w:ascii="Trebuchet MS" w:eastAsia="Times New Roman" w:hAnsi="Trebuchet MS" w:cs="Times New Roman"/>
          <w:bCs/>
          <w:lang w:val="ro-RO" w:eastAsia="en-GB"/>
        </w:rPr>
        <w:t xml:space="preserve"> la nivel național</w:t>
      </w:r>
      <w:r w:rsidR="00695B27">
        <w:rPr>
          <w:rFonts w:ascii="Trebuchet MS" w:eastAsia="Times New Roman" w:hAnsi="Trebuchet MS" w:cs="Times New Roman"/>
          <w:bCs/>
          <w:lang w:val="ro-RO" w:eastAsia="en-GB"/>
        </w:rPr>
        <w:t>, la țint</w:t>
      </w:r>
      <w:r w:rsidR="00391045">
        <w:rPr>
          <w:rFonts w:ascii="Trebuchet MS" w:eastAsia="Times New Roman" w:hAnsi="Trebuchet MS" w:cs="Times New Roman"/>
          <w:bCs/>
          <w:lang w:val="ro-RO" w:eastAsia="en-GB"/>
        </w:rPr>
        <w:t>a</w:t>
      </w:r>
      <w:r w:rsidR="00695B27">
        <w:rPr>
          <w:rFonts w:ascii="Trebuchet MS" w:eastAsia="Times New Roman" w:hAnsi="Trebuchet MS" w:cs="Times New Roman"/>
          <w:bCs/>
          <w:lang w:val="ro-RO" w:eastAsia="en-GB"/>
        </w:rPr>
        <w:t xml:space="preserve"> stabilit</w:t>
      </w:r>
      <w:r w:rsidR="00391045">
        <w:rPr>
          <w:rFonts w:ascii="Trebuchet MS" w:eastAsia="Times New Roman" w:hAnsi="Trebuchet MS" w:cs="Times New Roman"/>
          <w:bCs/>
          <w:lang w:val="ro-RO" w:eastAsia="en-GB"/>
        </w:rPr>
        <w:t>ă</w:t>
      </w:r>
      <w:r w:rsidR="00BF6B98">
        <w:rPr>
          <w:rFonts w:ascii="Trebuchet MS" w:eastAsia="Times New Roman" w:hAnsi="Trebuchet MS" w:cs="Times New Roman"/>
          <w:bCs/>
          <w:lang w:val="ro-RO" w:eastAsia="en-GB"/>
        </w:rPr>
        <w:t xml:space="preserve"> prin</w:t>
      </w:r>
      <w:r w:rsidR="00BF6B98" w:rsidRPr="00BF6B98">
        <w:t xml:space="preserve"> </w:t>
      </w:r>
      <w:r w:rsidR="00BF6B98" w:rsidRPr="00BF6B98">
        <w:rPr>
          <w:rFonts w:ascii="Trebuchet MS" w:eastAsia="Times New Roman" w:hAnsi="Trebuchet MS" w:cs="Times New Roman"/>
          <w:bCs/>
          <w:lang w:val="ro-RO" w:eastAsia="en-GB"/>
        </w:rPr>
        <w:t>Planul Național pentru Dezvoltarea Producției Ecologice</w:t>
      </w:r>
      <w:r w:rsidR="00BF6B98">
        <w:rPr>
          <w:rFonts w:ascii="Trebuchet MS" w:eastAsia="Times New Roman" w:hAnsi="Trebuchet MS" w:cs="Times New Roman"/>
          <w:bCs/>
          <w:lang w:val="ro-RO" w:eastAsia="en-GB"/>
        </w:rPr>
        <w:t xml:space="preserve">.  </w:t>
      </w:r>
    </w:p>
    <w:p w14:paraId="1EC219CD" w14:textId="24325C6B" w:rsidR="001143B0" w:rsidRPr="00665336" w:rsidRDefault="001143B0" w:rsidP="001143B0">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1143B0">
        <w:rPr>
          <w:rFonts w:ascii="Trebuchet MS" w:eastAsia="Times New Roman" w:hAnsi="Trebuchet MS" w:cs="Times New Roman"/>
          <w:bCs/>
          <w:lang w:val="ro-RO" w:eastAsia="en-GB"/>
        </w:rPr>
        <w:t>A</w:t>
      </w:r>
      <w:r>
        <w:rPr>
          <w:rFonts w:ascii="Trebuchet MS" w:eastAsia="Times New Roman" w:hAnsi="Trebuchet MS" w:cs="Times New Roman"/>
          <w:bCs/>
          <w:lang w:val="ro-RO" w:eastAsia="en-GB"/>
        </w:rPr>
        <w:t>gricultura ecologica a î</w:t>
      </w:r>
      <w:r w:rsidRPr="001143B0">
        <w:rPr>
          <w:rFonts w:ascii="Trebuchet MS" w:eastAsia="Times New Roman" w:hAnsi="Trebuchet MS" w:cs="Times New Roman"/>
          <w:bCs/>
          <w:lang w:val="ro-RO" w:eastAsia="en-GB"/>
        </w:rPr>
        <w:t>n</w:t>
      </w:r>
      <w:r>
        <w:rPr>
          <w:rFonts w:ascii="Trebuchet MS" w:eastAsia="Times New Roman" w:hAnsi="Trebuchet MS" w:cs="Times New Roman"/>
          <w:bCs/>
          <w:lang w:val="ro-RO" w:eastAsia="en-GB"/>
        </w:rPr>
        <w:t>registrat o dezvoltare constantă, bazată î</w:t>
      </w:r>
      <w:r w:rsidRPr="001143B0">
        <w:rPr>
          <w:rFonts w:ascii="Trebuchet MS" w:eastAsia="Times New Roman" w:hAnsi="Trebuchet MS" w:cs="Times New Roman"/>
          <w:bCs/>
          <w:lang w:val="ro-RO" w:eastAsia="en-GB"/>
        </w:rPr>
        <w:t>n cea mai mare parte pe sprijinul financiar acordat prin PAC</w:t>
      </w:r>
      <w:r>
        <w:rPr>
          <w:rFonts w:ascii="Trebuchet MS" w:eastAsia="Times New Roman" w:hAnsi="Trebuchet MS" w:cs="Times New Roman"/>
          <w:bCs/>
          <w:lang w:val="ro-RO" w:eastAsia="en-GB"/>
        </w:rPr>
        <w:t xml:space="preserve"> -</w:t>
      </w:r>
      <w:r w:rsidRPr="001143B0">
        <w:rPr>
          <w:rFonts w:ascii="Trebuchet MS" w:eastAsia="Times New Roman" w:hAnsi="Trebuchet MS" w:cs="Times New Roman"/>
          <w:bCs/>
          <w:lang w:val="ro-RO" w:eastAsia="en-GB"/>
        </w:rPr>
        <w:t xml:space="preserve"> Pilonul II</w:t>
      </w:r>
      <w:r>
        <w:rPr>
          <w:rFonts w:ascii="Trebuchet MS" w:eastAsia="Times New Roman" w:hAnsi="Trebuchet MS" w:cs="Times New Roman"/>
          <w:bCs/>
          <w:lang w:val="ro-RO" w:eastAsia="en-GB"/>
        </w:rPr>
        <w:t>, s</w:t>
      </w:r>
      <w:r w:rsidRPr="001143B0">
        <w:rPr>
          <w:rFonts w:ascii="Trebuchet MS" w:eastAsia="Times New Roman" w:hAnsi="Trebuchet MS" w:cs="Times New Roman"/>
          <w:bCs/>
          <w:lang w:val="ro-RO" w:eastAsia="en-GB"/>
        </w:rPr>
        <w:t>uprafața agricolă utilizată în sistemul de</w:t>
      </w:r>
      <w:r>
        <w:rPr>
          <w:rFonts w:ascii="Trebuchet MS" w:eastAsia="Times New Roman" w:hAnsi="Trebuchet MS" w:cs="Times New Roman"/>
          <w:bCs/>
          <w:lang w:val="ro-RO" w:eastAsia="en-GB"/>
        </w:rPr>
        <w:t xml:space="preserve"> agricultură ecologică crescând</w:t>
      </w:r>
      <w:r w:rsidRPr="001143B0">
        <w:rPr>
          <w:rFonts w:ascii="Trebuchet MS" w:eastAsia="Times New Roman" w:hAnsi="Trebuchet MS" w:cs="Times New Roman"/>
          <w:bCs/>
          <w:lang w:val="ro-RO" w:eastAsia="en-GB"/>
        </w:rPr>
        <w:t xml:space="preserve"> de la 245.924 ha în anul 2015 la 468.887 ha în anul 2020</w:t>
      </w:r>
      <w:r>
        <w:rPr>
          <w:rFonts w:ascii="Trebuchet MS" w:eastAsia="Times New Roman" w:hAnsi="Trebuchet MS" w:cs="Times New Roman"/>
          <w:bCs/>
          <w:lang w:val="ro-RO" w:eastAsia="en-GB"/>
        </w:rPr>
        <w:t>.</w:t>
      </w:r>
      <w:r w:rsidRPr="001143B0">
        <w:rPr>
          <w:rFonts w:ascii="Trebuchet MS" w:eastAsia="Times New Roman" w:hAnsi="Trebuchet MS" w:cs="Times New Roman"/>
          <w:bCs/>
          <w:lang w:val="ro-RO" w:eastAsia="en-GB"/>
        </w:rPr>
        <w:t xml:space="preserve"> În perioada de programare 2007 – 2013, agricultura ecologică a fost susținută prin sprijinul acordat în baza Măsurii 214 – Plăți de agro-mediu, pachetul 5 – agricultură ecologică din PNDR 2007 - 2013 în vederea menţinerii producţiei ecologice certificate. Sprijinirea agriculturii </w:t>
      </w:r>
      <w:r w:rsidR="00C16335">
        <w:rPr>
          <w:rFonts w:ascii="Trebuchet MS" w:eastAsia="Times New Roman" w:hAnsi="Trebuchet MS" w:cs="Times New Roman"/>
          <w:bCs/>
          <w:lang w:val="ro-RO" w:eastAsia="en-GB"/>
        </w:rPr>
        <w:t xml:space="preserve">ecologice </w:t>
      </w:r>
      <w:r w:rsidRPr="001143B0">
        <w:rPr>
          <w:rFonts w:ascii="Trebuchet MS" w:eastAsia="Times New Roman" w:hAnsi="Trebuchet MS" w:cs="Times New Roman"/>
          <w:bCs/>
          <w:lang w:val="ro-RO" w:eastAsia="en-GB"/>
        </w:rPr>
        <w:t>a continuat în perioada de programare 2014 – 2020 prin implementarea Măsurii 11 – agricultura ecologică din PNDR prin care sunt sprijiniți fermierii activi înregistrați în sistemul de agricultură ecologică, atât pentru operațiunile realizate în vederea conversiei la agricultura ecologică (submăsura 11.1), cât şi pentru menţinerea certificării în agricultura ecologică (</w:t>
      </w:r>
      <w:r w:rsidRPr="00665336">
        <w:rPr>
          <w:rFonts w:ascii="Trebuchet MS" w:eastAsia="Times New Roman" w:hAnsi="Trebuchet MS" w:cs="Times New Roman"/>
          <w:bCs/>
          <w:color w:val="000000" w:themeColor="text1"/>
          <w:lang w:val="ro-RO" w:eastAsia="en-GB"/>
        </w:rPr>
        <w:t xml:space="preserve">submăsura 11.2). </w:t>
      </w:r>
    </w:p>
    <w:p w14:paraId="15281D0F" w14:textId="736FC249" w:rsidR="001B426C" w:rsidRPr="00665336" w:rsidRDefault="00D60E14" w:rsidP="00420A83">
      <w:pPr>
        <w:keepNext/>
        <w:spacing w:before="120" w:after="120" w:line="240" w:lineRule="auto"/>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lastRenderedPageBreak/>
        <w:t xml:space="preserve">2. </w:t>
      </w:r>
      <w:r w:rsidR="00C405CE" w:rsidRPr="00665336">
        <w:rPr>
          <w:rFonts w:ascii="Trebuchet MS" w:eastAsia="Times New Roman" w:hAnsi="Trebuchet MS" w:cs="Times New Roman"/>
          <w:b/>
          <w:bCs/>
          <w:color w:val="000000" w:themeColor="text1"/>
          <w:lang w:val="ro-RO" w:eastAsia="en-GB"/>
        </w:rPr>
        <w:t>Obiective specif</w:t>
      </w:r>
      <w:r w:rsidR="00140C52" w:rsidRPr="00665336">
        <w:rPr>
          <w:rFonts w:ascii="Trebuchet MS" w:eastAsia="Times New Roman" w:hAnsi="Trebuchet MS" w:cs="Times New Roman"/>
          <w:b/>
          <w:bCs/>
          <w:color w:val="000000" w:themeColor="text1"/>
          <w:lang w:val="ro-RO" w:eastAsia="en-GB"/>
        </w:rPr>
        <w:t>i</w:t>
      </w:r>
      <w:r w:rsidR="00C405CE" w:rsidRPr="00665336">
        <w:rPr>
          <w:rFonts w:ascii="Trebuchet MS" w:eastAsia="Times New Roman" w:hAnsi="Trebuchet MS" w:cs="Times New Roman"/>
          <w:b/>
          <w:bCs/>
          <w:color w:val="000000" w:themeColor="text1"/>
          <w:lang w:val="ro-RO" w:eastAsia="en-GB"/>
        </w:rPr>
        <w:t xml:space="preserve">ce </w:t>
      </w:r>
      <w:r w:rsidR="00140C52" w:rsidRPr="00665336">
        <w:rPr>
          <w:rFonts w:ascii="Trebuchet MS" w:eastAsia="Times New Roman" w:hAnsi="Trebuchet MS" w:cs="Times New Roman"/>
          <w:b/>
          <w:bCs/>
          <w:color w:val="000000" w:themeColor="text1"/>
          <w:lang w:val="ro-RO" w:eastAsia="en-GB"/>
        </w:rPr>
        <w:t>și transversale conexe</w:t>
      </w:r>
      <w:bookmarkEnd w:id="5"/>
      <w:bookmarkEnd w:id="6"/>
      <w:bookmarkEnd w:id="7"/>
      <w:bookmarkEnd w:id="8"/>
      <w:bookmarkEnd w:id="9"/>
      <w:bookmarkEnd w:id="10"/>
      <w:bookmarkEnd w:id="11"/>
      <w:bookmarkEnd w:id="12"/>
      <w:bookmarkEnd w:id="13"/>
      <w:bookmarkEnd w:id="14"/>
      <w:bookmarkEnd w:id="15"/>
    </w:p>
    <w:p w14:paraId="3590CAD7"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A404F6">
        <w:rPr>
          <w:rFonts w:ascii="Trebuchet MS" w:eastAsia="Times New Roman" w:hAnsi="Trebuchet MS" w:cs="Times New Roman"/>
          <w:b/>
          <w:bCs/>
          <w:noProof w:val="0"/>
          <w:lang w:val="ro-RO" w:eastAsia="en-GB"/>
        </w:rPr>
        <w:t>OS4 - Contribuția la atenuarea și adaptarea la schimbările climatice, precum și la energia durabilă</w:t>
      </w:r>
    </w:p>
    <w:p w14:paraId="442A9E3A"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A404F6">
        <w:rPr>
          <w:rFonts w:ascii="Trebuchet MS" w:eastAsia="Times New Roman" w:hAnsi="Trebuchet MS" w:cs="Times New Roman"/>
          <w:b/>
          <w:bCs/>
          <w:noProof w:val="0"/>
          <w:lang w:val="ro-RO" w:eastAsia="en-GB"/>
        </w:rPr>
        <w:t>OS5 - Promovarea dezvoltării durabile și a gestionării eficiente a resurselor naturale, cum ar fi apa, solul și aerul</w:t>
      </w:r>
    </w:p>
    <w:p w14:paraId="46D601E3"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A404F6">
        <w:rPr>
          <w:rFonts w:ascii="Trebuchet MS" w:eastAsia="Times New Roman" w:hAnsi="Trebuchet MS" w:cs="Times New Roman"/>
          <w:b/>
          <w:bCs/>
          <w:noProof w:val="0"/>
          <w:lang w:val="ro-RO" w:eastAsia="en-GB"/>
        </w:rPr>
        <w:t>OS6 - Contribuția la protejarea biodiversității, îmbunătățirea serviciilor ecosistemice și conservarea habitatelor și a peisajelor</w:t>
      </w:r>
    </w:p>
    <w:p w14:paraId="4AD71C84"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A404F6">
        <w:rPr>
          <w:rFonts w:ascii="Trebuchet MS" w:eastAsia="Times New Roman" w:hAnsi="Trebuchet MS" w:cs="Times New Roman"/>
          <w:b/>
          <w:bCs/>
          <w:noProof w:val="0"/>
          <w:lang w:val="ro-RO" w:eastAsia="en-GB"/>
        </w:rPr>
        <w:t>OS9 - Îmbunătățirea răspunsului agriculturii UE la cerințele societății privind alimentația și sănătatea, inclusiv alimente sigure și nutritive, produse într-un mod sustenabil, precum și deșeuri alimentare și bunăstarea animalelor</w:t>
      </w:r>
    </w:p>
    <w:p w14:paraId="1E3D0A72" w14:textId="6929B4A3" w:rsidR="009744D0" w:rsidRPr="00665336"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3. </w:t>
      </w:r>
      <w:r w:rsidR="00E1464B" w:rsidRPr="00665336">
        <w:rPr>
          <w:rFonts w:ascii="Trebuchet MS" w:eastAsia="Times New Roman" w:hAnsi="Trebuchet MS" w:cs="Times New Roman"/>
          <w:b/>
          <w:bCs/>
          <w:color w:val="000000" w:themeColor="text1"/>
          <w:lang w:val="ro-RO" w:eastAsia="en-GB"/>
        </w:rPr>
        <w:t>Nevoile la care răspunde intervenția</w:t>
      </w:r>
    </w:p>
    <w:tbl>
      <w:tblPr>
        <w:tblStyle w:val="TableGrid3"/>
        <w:tblW w:w="0" w:type="auto"/>
        <w:tblInd w:w="-147" w:type="dxa"/>
        <w:tblLook w:val="04A0" w:firstRow="1" w:lastRow="0" w:firstColumn="1" w:lastColumn="0" w:noHBand="0" w:noVBand="1"/>
      </w:tblPr>
      <w:tblGrid>
        <w:gridCol w:w="851"/>
        <w:gridCol w:w="4690"/>
        <w:gridCol w:w="2539"/>
        <w:gridCol w:w="2121"/>
      </w:tblGrid>
      <w:tr w:rsidR="007C27BB" w:rsidRPr="007C27BB" w14:paraId="1BF276AF" w14:textId="77777777" w:rsidTr="00665336">
        <w:tc>
          <w:tcPr>
            <w:tcW w:w="851" w:type="dxa"/>
            <w:vAlign w:val="center"/>
          </w:tcPr>
          <w:p w14:paraId="260EFBD3" w14:textId="77777777" w:rsidR="007C27BB" w:rsidRPr="007C27BB" w:rsidRDefault="007C27BB" w:rsidP="007C27BB">
            <w:pPr>
              <w:keepNext/>
              <w:numPr>
                <w:ilvl w:val="2"/>
                <w:numId w:val="0"/>
              </w:numPr>
              <w:tabs>
                <w:tab w:val="num" w:pos="737"/>
              </w:tabs>
              <w:spacing w:before="120" w:after="120"/>
              <w:jc w:val="center"/>
              <w:outlineLvl w:val="2"/>
              <w:rPr>
                <w:rFonts w:ascii="Trebuchet MS" w:hAnsi="Trebuchet MS"/>
                <w:b/>
                <w:noProof w:val="0"/>
                <w:color w:val="000000"/>
                <w:lang w:val="ro-RO"/>
              </w:rPr>
            </w:pPr>
            <w:r w:rsidRPr="007C27BB">
              <w:rPr>
                <w:rFonts w:ascii="Trebuchet MS" w:hAnsi="Trebuchet MS"/>
                <w:b/>
                <w:noProof w:val="0"/>
                <w:color w:val="000000"/>
                <w:lang w:val="ro-RO"/>
              </w:rPr>
              <w:t>Code</w:t>
            </w:r>
          </w:p>
        </w:tc>
        <w:tc>
          <w:tcPr>
            <w:tcW w:w="4690" w:type="dxa"/>
            <w:vAlign w:val="center"/>
          </w:tcPr>
          <w:p w14:paraId="27DF97D5" w14:textId="77777777" w:rsidR="007C27BB" w:rsidRPr="007C27BB" w:rsidRDefault="007C27BB" w:rsidP="007C27BB">
            <w:pPr>
              <w:keepNext/>
              <w:numPr>
                <w:ilvl w:val="2"/>
                <w:numId w:val="0"/>
              </w:numPr>
              <w:tabs>
                <w:tab w:val="num" w:pos="737"/>
              </w:tabs>
              <w:spacing w:before="120" w:after="120"/>
              <w:jc w:val="center"/>
              <w:outlineLvl w:val="2"/>
              <w:rPr>
                <w:rFonts w:ascii="Trebuchet MS" w:hAnsi="Trebuchet MS"/>
                <w:b/>
                <w:noProof w:val="0"/>
                <w:color w:val="000000"/>
                <w:lang w:val="ro-RO"/>
              </w:rPr>
            </w:pPr>
            <w:r w:rsidRPr="007C27BB">
              <w:rPr>
                <w:rFonts w:ascii="Trebuchet MS" w:hAnsi="Trebuchet MS"/>
                <w:b/>
                <w:noProof w:val="0"/>
                <w:color w:val="000000"/>
                <w:lang w:val="ro-RO"/>
              </w:rPr>
              <w:t>Title</w:t>
            </w:r>
          </w:p>
        </w:tc>
        <w:tc>
          <w:tcPr>
            <w:tcW w:w="2539" w:type="dxa"/>
            <w:vAlign w:val="center"/>
          </w:tcPr>
          <w:p w14:paraId="47D09979" w14:textId="77777777" w:rsidR="007C27BB" w:rsidRPr="007C27BB" w:rsidRDefault="007C27BB" w:rsidP="007C27BB">
            <w:pPr>
              <w:keepNext/>
              <w:numPr>
                <w:ilvl w:val="2"/>
                <w:numId w:val="0"/>
              </w:numPr>
              <w:tabs>
                <w:tab w:val="num" w:pos="737"/>
              </w:tabs>
              <w:spacing w:before="120" w:after="120"/>
              <w:jc w:val="center"/>
              <w:outlineLvl w:val="2"/>
              <w:rPr>
                <w:rFonts w:ascii="Trebuchet MS" w:hAnsi="Trebuchet MS"/>
                <w:b/>
                <w:noProof w:val="0"/>
                <w:color w:val="000000"/>
                <w:lang w:val="ro-RO"/>
              </w:rPr>
            </w:pPr>
            <w:r w:rsidRPr="007C27BB">
              <w:rPr>
                <w:rFonts w:ascii="Trebuchet MS" w:hAnsi="Trebuchet MS"/>
                <w:b/>
                <w:noProof w:val="0"/>
                <w:color w:val="000000"/>
                <w:lang w:val="ro-RO"/>
              </w:rPr>
              <w:t>Prioritisation at the level of the CAP Strategic Plan</w:t>
            </w:r>
          </w:p>
        </w:tc>
        <w:tc>
          <w:tcPr>
            <w:tcW w:w="2121" w:type="dxa"/>
            <w:vAlign w:val="center"/>
          </w:tcPr>
          <w:p w14:paraId="289CA1A8" w14:textId="77777777" w:rsidR="007C27BB" w:rsidRPr="007C27BB" w:rsidRDefault="007C27BB" w:rsidP="007C27BB">
            <w:pPr>
              <w:keepNext/>
              <w:numPr>
                <w:ilvl w:val="2"/>
                <w:numId w:val="0"/>
              </w:numPr>
              <w:tabs>
                <w:tab w:val="num" w:pos="737"/>
              </w:tabs>
              <w:spacing w:before="120" w:after="120"/>
              <w:jc w:val="center"/>
              <w:outlineLvl w:val="2"/>
              <w:rPr>
                <w:rFonts w:ascii="Trebuchet MS" w:hAnsi="Trebuchet MS"/>
                <w:b/>
                <w:noProof w:val="0"/>
                <w:color w:val="000000"/>
                <w:lang w:val="ro-RO"/>
              </w:rPr>
            </w:pPr>
            <w:r w:rsidRPr="007C27BB">
              <w:rPr>
                <w:rFonts w:ascii="Trebuchet MS" w:hAnsi="Trebuchet MS"/>
                <w:b/>
                <w:noProof w:val="0"/>
                <w:color w:val="000000"/>
                <w:lang w:val="ro-RO"/>
              </w:rPr>
              <w:t>Addressed in CSP</w:t>
            </w:r>
          </w:p>
        </w:tc>
      </w:tr>
      <w:tr w:rsidR="007C27BB" w:rsidRPr="007C27BB" w14:paraId="4FFBCEEB" w14:textId="77777777" w:rsidTr="00096C11">
        <w:tc>
          <w:tcPr>
            <w:tcW w:w="851" w:type="dxa"/>
          </w:tcPr>
          <w:p w14:paraId="3FBFEA72"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N</w:t>
            </w:r>
          </w:p>
        </w:tc>
        <w:tc>
          <w:tcPr>
            <w:tcW w:w="4690" w:type="dxa"/>
          </w:tcPr>
          <w:p w14:paraId="4091ED35"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Menținerea sau adoptarea unor practici agricole extensive care să asigure reducerea emisiilor de gaze cu efect de seră</w:t>
            </w:r>
          </w:p>
        </w:tc>
        <w:tc>
          <w:tcPr>
            <w:tcW w:w="2539" w:type="dxa"/>
          </w:tcPr>
          <w:p w14:paraId="3945E345"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p>
        </w:tc>
        <w:tc>
          <w:tcPr>
            <w:tcW w:w="2121" w:type="dxa"/>
            <w:vAlign w:val="center"/>
          </w:tcPr>
          <w:p w14:paraId="492C9FD0" w14:textId="4C934CDF" w:rsidR="007C27BB" w:rsidRPr="00096C11" w:rsidRDefault="00096C11" w:rsidP="00096C11">
            <w:pPr>
              <w:keepNext/>
              <w:numPr>
                <w:ilvl w:val="2"/>
                <w:numId w:val="0"/>
              </w:numPr>
              <w:tabs>
                <w:tab w:val="num" w:pos="737"/>
              </w:tabs>
              <w:spacing w:before="120" w:after="120"/>
              <w:jc w:val="center"/>
              <w:outlineLvl w:val="2"/>
              <w:rPr>
                <w:rFonts w:ascii="Trebuchet MS" w:hAnsi="Trebuchet MS"/>
                <w:bCs/>
                <w:noProof w:val="0"/>
                <w:color w:val="000000"/>
                <w:sz w:val="22"/>
                <w:szCs w:val="22"/>
                <w:lang w:val="ro-RO"/>
              </w:rPr>
            </w:pPr>
            <w:r w:rsidRPr="00096C11">
              <w:rPr>
                <w:rFonts w:ascii="Trebuchet MS" w:hAnsi="Trebuchet MS"/>
                <w:bCs/>
                <w:color w:val="000000"/>
                <w:sz w:val="22"/>
                <w:szCs w:val="22"/>
                <w:lang w:val="ro-RO"/>
              </w:rPr>
              <w:t>DA</w:t>
            </w:r>
          </w:p>
        </w:tc>
      </w:tr>
      <w:tr w:rsidR="007C27BB" w:rsidRPr="007C27BB" w14:paraId="4862DD38" w14:textId="77777777" w:rsidTr="00096C11">
        <w:tc>
          <w:tcPr>
            <w:tcW w:w="851" w:type="dxa"/>
          </w:tcPr>
          <w:p w14:paraId="0A3DFDD8"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N</w:t>
            </w:r>
          </w:p>
        </w:tc>
        <w:tc>
          <w:tcPr>
            <w:tcW w:w="4690" w:type="dxa"/>
          </w:tcPr>
          <w:p w14:paraId="073FED3D"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Adaptarea practicilor agricole în zonele asociate riscurilor climatice determinate de schimbările climatice</w:t>
            </w:r>
          </w:p>
        </w:tc>
        <w:tc>
          <w:tcPr>
            <w:tcW w:w="2539" w:type="dxa"/>
          </w:tcPr>
          <w:p w14:paraId="3A7CDF41"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p>
        </w:tc>
        <w:tc>
          <w:tcPr>
            <w:tcW w:w="2121" w:type="dxa"/>
            <w:vAlign w:val="center"/>
          </w:tcPr>
          <w:p w14:paraId="638D8CE3" w14:textId="28284C37" w:rsidR="007C27BB" w:rsidRPr="00096C11" w:rsidRDefault="00096C11" w:rsidP="00096C11">
            <w:pPr>
              <w:keepNext/>
              <w:numPr>
                <w:ilvl w:val="2"/>
                <w:numId w:val="0"/>
              </w:numPr>
              <w:tabs>
                <w:tab w:val="num" w:pos="737"/>
              </w:tabs>
              <w:spacing w:before="120" w:after="120"/>
              <w:jc w:val="center"/>
              <w:outlineLvl w:val="2"/>
              <w:rPr>
                <w:rFonts w:ascii="Trebuchet MS" w:hAnsi="Trebuchet MS"/>
                <w:bCs/>
                <w:noProof w:val="0"/>
                <w:color w:val="000000"/>
                <w:sz w:val="22"/>
                <w:szCs w:val="22"/>
                <w:lang w:val="ro-RO"/>
              </w:rPr>
            </w:pPr>
            <w:r w:rsidRPr="00096C11">
              <w:rPr>
                <w:rFonts w:ascii="Trebuchet MS" w:hAnsi="Trebuchet MS"/>
                <w:bCs/>
                <w:color w:val="000000"/>
                <w:sz w:val="22"/>
                <w:szCs w:val="22"/>
                <w:lang w:val="ro-RO"/>
              </w:rPr>
              <w:t>DA</w:t>
            </w:r>
          </w:p>
        </w:tc>
      </w:tr>
      <w:tr w:rsidR="007C27BB" w:rsidRPr="007C27BB" w14:paraId="1ABD819F" w14:textId="77777777" w:rsidTr="00096C11">
        <w:tc>
          <w:tcPr>
            <w:tcW w:w="851" w:type="dxa"/>
          </w:tcPr>
          <w:p w14:paraId="13CD97BF"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N</w:t>
            </w:r>
          </w:p>
        </w:tc>
        <w:tc>
          <w:tcPr>
            <w:tcW w:w="4690" w:type="dxa"/>
          </w:tcPr>
          <w:p w14:paraId="51432B2A"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Menținerea sau adoptarea unor practici agricole extensive care să contribuie la protecția antierozională a solului și creșterea cantității de materie organică din sol, precum și a unui management al terenurilor forestiere cu impact redus asupra resurselor de sol</w:t>
            </w:r>
          </w:p>
        </w:tc>
        <w:tc>
          <w:tcPr>
            <w:tcW w:w="2539" w:type="dxa"/>
          </w:tcPr>
          <w:p w14:paraId="18DBCD9E"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p>
        </w:tc>
        <w:tc>
          <w:tcPr>
            <w:tcW w:w="2121" w:type="dxa"/>
            <w:vAlign w:val="center"/>
          </w:tcPr>
          <w:p w14:paraId="436BD454" w14:textId="772C496D" w:rsidR="007C27BB" w:rsidRPr="00096C11" w:rsidRDefault="00096C11" w:rsidP="00096C11">
            <w:pPr>
              <w:keepNext/>
              <w:numPr>
                <w:ilvl w:val="2"/>
                <w:numId w:val="0"/>
              </w:numPr>
              <w:tabs>
                <w:tab w:val="num" w:pos="737"/>
              </w:tabs>
              <w:spacing w:before="120" w:after="120"/>
              <w:jc w:val="center"/>
              <w:outlineLvl w:val="2"/>
              <w:rPr>
                <w:rFonts w:ascii="Trebuchet MS" w:hAnsi="Trebuchet MS"/>
                <w:bCs/>
                <w:noProof w:val="0"/>
                <w:color w:val="000000"/>
                <w:sz w:val="22"/>
                <w:szCs w:val="22"/>
                <w:lang w:val="ro-RO"/>
              </w:rPr>
            </w:pPr>
            <w:r w:rsidRPr="00096C11">
              <w:rPr>
                <w:rFonts w:ascii="Trebuchet MS" w:hAnsi="Trebuchet MS"/>
                <w:bCs/>
                <w:color w:val="000000"/>
                <w:sz w:val="22"/>
                <w:szCs w:val="22"/>
                <w:lang w:val="ro-RO"/>
              </w:rPr>
              <w:t>DA</w:t>
            </w:r>
          </w:p>
        </w:tc>
      </w:tr>
      <w:tr w:rsidR="007C27BB" w:rsidRPr="007C27BB" w14:paraId="5C4E9778" w14:textId="77777777" w:rsidTr="00096C11">
        <w:tc>
          <w:tcPr>
            <w:tcW w:w="851" w:type="dxa"/>
          </w:tcPr>
          <w:p w14:paraId="732261D6"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N</w:t>
            </w:r>
          </w:p>
        </w:tc>
        <w:tc>
          <w:tcPr>
            <w:tcW w:w="4690" w:type="dxa"/>
          </w:tcPr>
          <w:p w14:paraId="09104DF9"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Adaptarea la scară largă a unor metode agricole durabile cu scopul managementului eficient al resurselor naturale (apă, sol și aer) și biodiversității</w:t>
            </w:r>
          </w:p>
        </w:tc>
        <w:tc>
          <w:tcPr>
            <w:tcW w:w="2539" w:type="dxa"/>
          </w:tcPr>
          <w:p w14:paraId="518C0D6B"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p>
        </w:tc>
        <w:tc>
          <w:tcPr>
            <w:tcW w:w="2121" w:type="dxa"/>
            <w:vAlign w:val="center"/>
          </w:tcPr>
          <w:p w14:paraId="04EB920C" w14:textId="0C080A37" w:rsidR="007C27BB" w:rsidRPr="00096C11" w:rsidRDefault="00096C11" w:rsidP="00096C11">
            <w:pPr>
              <w:keepNext/>
              <w:numPr>
                <w:ilvl w:val="2"/>
                <w:numId w:val="0"/>
              </w:numPr>
              <w:tabs>
                <w:tab w:val="num" w:pos="737"/>
              </w:tabs>
              <w:spacing w:before="120" w:after="120"/>
              <w:jc w:val="center"/>
              <w:outlineLvl w:val="2"/>
              <w:rPr>
                <w:rFonts w:ascii="Trebuchet MS" w:hAnsi="Trebuchet MS"/>
                <w:bCs/>
                <w:noProof w:val="0"/>
                <w:color w:val="000000"/>
                <w:sz w:val="22"/>
                <w:szCs w:val="22"/>
                <w:lang w:val="ro-RO"/>
              </w:rPr>
            </w:pPr>
            <w:r w:rsidRPr="00096C11">
              <w:rPr>
                <w:rFonts w:ascii="Trebuchet MS" w:hAnsi="Trebuchet MS"/>
                <w:bCs/>
                <w:color w:val="000000"/>
                <w:sz w:val="22"/>
                <w:szCs w:val="22"/>
                <w:lang w:val="ro-RO"/>
              </w:rPr>
              <w:t>DA</w:t>
            </w:r>
          </w:p>
        </w:tc>
      </w:tr>
      <w:tr w:rsidR="007C27BB" w:rsidRPr="007C27BB" w14:paraId="7D72492A" w14:textId="77777777" w:rsidTr="00096C11">
        <w:tc>
          <w:tcPr>
            <w:tcW w:w="851" w:type="dxa"/>
          </w:tcPr>
          <w:p w14:paraId="4E15D0E0"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N</w:t>
            </w:r>
          </w:p>
        </w:tc>
        <w:tc>
          <w:tcPr>
            <w:tcW w:w="4690" w:type="dxa"/>
          </w:tcPr>
          <w:p w14:paraId="35FB0C00"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r w:rsidRPr="00096C11">
              <w:rPr>
                <w:rFonts w:ascii="Trebuchet MS" w:hAnsi="Trebuchet MS"/>
                <w:bCs/>
                <w:noProof w:val="0"/>
                <w:color w:val="000000"/>
                <w:sz w:val="22"/>
                <w:szCs w:val="22"/>
                <w:lang w:val="ro-RO"/>
              </w:rPr>
              <w:t>Menținerea sau adoptarea unor practici agricole extensive care să asigure protecția resurselor de apă împotriva poluării</w:t>
            </w:r>
          </w:p>
        </w:tc>
        <w:tc>
          <w:tcPr>
            <w:tcW w:w="2539" w:type="dxa"/>
          </w:tcPr>
          <w:p w14:paraId="7B0821AE" w14:textId="77777777" w:rsidR="007C27BB" w:rsidRPr="00096C11" w:rsidRDefault="007C27BB" w:rsidP="007C27BB">
            <w:pPr>
              <w:keepNext/>
              <w:numPr>
                <w:ilvl w:val="2"/>
                <w:numId w:val="0"/>
              </w:numPr>
              <w:tabs>
                <w:tab w:val="num" w:pos="737"/>
              </w:tabs>
              <w:spacing w:before="120" w:after="120"/>
              <w:jc w:val="both"/>
              <w:outlineLvl w:val="2"/>
              <w:rPr>
                <w:rFonts w:ascii="Trebuchet MS" w:hAnsi="Trebuchet MS"/>
                <w:bCs/>
                <w:noProof w:val="0"/>
                <w:color w:val="000000"/>
                <w:sz w:val="22"/>
                <w:szCs w:val="22"/>
                <w:lang w:val="ro-RO"/>
              </w:rPr>
            </w:pPr>
          </w:p>
        </w:tc>
        <w:tc>
          <w:tcPr>
            <w:tcW w:w="2121" w:type="dxa"/>
            <w:vAlign w:val="center"/>
          </w:tcPr>
          <w:p w14:paraId="02010D92" w14:textId="2A9D625C" w:rsidR="007C27BB" w:rsidRPr="00096C11" w:rsidRDefault="00096C11" w:rsidP="00096C11">
            <w:pPr>
              <w:keepNext/>
              <w:numPr>
                <w:ilvl w:val="2"/>
                <w:numId w:val="0"/>
              </w:numPr>
              <w:tabs>
                <w:tab w:val="num" w:pos="737"/>
              </w:tabs>
              <w:spacing w:before="120" w:after="120"/>
              <w:jc w:val="center"/>
              <w:outlineLvl w:val="2"/>
              <w:rPr>
                <w:rFonts w:ascii="Trebuchet MS" w:hAnsi="Trebuchet MS"/>
                <w:bCs/>
                <w:noProof w:val="0"/>
                <w:color w:val="000000"/>
                <w:sz w:val="22"/>
                <w:szCs w:val="22"/>
                <w:lang w:val="ro-RO"/>
              </w:rPr>
            </w:pPr>
            <w:r w:rsidRPr="00096C11">
              <w:rPr>
                <w:rFonts w:ascii="Trebuchet MS" w:hAnsi="Trebuchet MS"/>
                <w:bCs/>
                <w:color w:val="000000"/>
                <w:sz w:val="22"/>
                <w:szCs w:val="22"/>
                <w:lang w:val="ro-RO"/>
              </w:rPr>
              <w:t>DA</w:t>
            </w:r>
          </w:p>
        </w:tc>
      </w:tr>
    </w:tbl>
    <w:p w14:paraId="58A3F9C7" w14:textId="77777777" w:rsidR="007C27BB" w:rsidRDefault="007C27BB" w:rsidP="00420A83">
      <w:pPr>
        <w:keepNext/>
        <w:spacing w:before="120" w:after="120" w:line="240" w:lineRule="auto"/>
        <w:jc w:val="both"/>
        <w:rPr>
          <w:rFonts w:ascii="Trebuchet MS" w:eastAsia="Times New Roman" w:hAnsi="Trebuchet MS" w:cs="Times New Roman"/>
          <w:b/>
          <w:bCs/>
          <w:color w:val="4472C4" w:themeColor="accent1"/>
          <w:lang w:val="ro-RO" w:eastAsia="en-GB"/>
        </w:rPr>
      </w:pPr>
    </w:p>
    <w:p w14:paraId="0BDAB747" w14:textId="0F6439FB" w:rsidR="001B426C" w:rsidRPr="00665336"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4. </w:t>
      </w:r>
      <w:r w:rsidR="00D46B9A" w:rsidRPr="00665336">
        <w:rPr>
          <w:rFonts w:ascii="Trebuchet MS" w:eastAsia="Times New Roman" w:hAnsi="Trebuchet MS" w:cs="Times New Roman"/>
          <w:b/>
          <w:bCs/>
          <w:color w:val="000000" w:themeColor="text1"/>
          <w:lang w:val="ro-RO" w:eastAsia="en-GB"/>
        </w:rPr>
        <w:t>Indicatori de rezultat</w:t>
      </w:r>
    </w:p>
    <w:p w14:paraId="051BE5B1" w14:textId="6E545125" w:rsidR="007C27BB" w:rsidRPr="007C27BB" w:rsidRDefault="007C27BB" w:rsidP="007C27B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7C27BB">
        <w:rPr>
          <w:rFonts w:ascii="Trebuchet MS" w:eastAsia="Times New Roman" w:hAnsi="Trebuchet MS" w:cs="Times New Roman"/>
          <w:b/>
          <w:bCs/>
          <w:noProof w:val="0"/>
          <w:lang w:val="ro-RO" w:eastAsia="en-GB"/>
        </w:rPr>
        <w:t>R.14 Stocarea carbonului în sol și în biomasă: Ponderea suprafeței agricole utilizate (SAU) vizate de angajamente care beneficiază de sprijin referitoare la reducerea emisiilor sau la, menținerea sau îmbunătățirea stocării carbonului (inclusiv pajiști permanente, culturi permanente cu înveliș vegetal permanent, terenuri agricole în zone umede și turbării)</w:t>
      </w:r>
    </w:p>
    <w:p w14:paraId="1A476D54" w14:textId="77777777" w:rsidR="007C27BB" w:rsidRPr="007C27BB" w:rsidRDefault="007C27BB" w:rsidP="007C27B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7C27BB">
        <w:rPr>
          <w:rFonts w:ascii="Trebuchet MS" w:eastAsia="Times New Roman" w:hAnsi="Trebuchet MS" w:cs="Times New Roman"/>
          <w:b/>
          <w:bCs/>
          <w:noProof w:val="0"/>
          <w:lang w:val="ro-RO" w:eastAsia="en-GB"/>
        </w:rPr>
        <w:t>R19 – Îmbunătățirea și protejarea solurilor: Ponderea suprafeței agricole utilizate (SAU) vizate de angajamente care beneficiază de sprijin care sunt benefice pentru gestionarea solului, în vederea îmbunătățirii calității și a biocenozei solului (cum ar fi reducerea lucrărilor solului, acoperirea solului cu culturi, rotația culturilor inclusiv cu culturi de leguminoase)</w:t>
      </w:r>
    </w:p>
    <w:p w14:paraId="4139E191" w14:textId="77777777" w:rsidR="007C27BB" w:rsidRPr="007C27BB" w:rsidRDefault="007C27BB" w:rsidP="007C27B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7C27BB">
        <w:rPr>
          <w:rFonts w:ascii="Trebuchet MS" w:eastAsia="Times New Roman" w:hAnsi="Trebuchet MS" w:cs="Times New Roman"/>
          <w:b/>
          <w:bCs/>
          <w:noProof w:val="0"/>
          <w:lang w:val="ro-RO" w:eastAsia="en-GB"/>
        </w:rPr>
        <w:lastRenderedPageBreak/>
        <w:t xml:space="preserve">R20 – Îmbunătățirea calității aerului: Ponderea suprafeței agricole utilizate (SAU) vizate de angajamente care beneficiază de sprijin referitoare la reducerea emisiilor de amoniac </w:t>
      </w:r>
    </w:p>
    <w:p w14:paraId="648F5E67" w14:textId="4F7E977C" w:rsidR="007C27BB" w:rsidRDefault="007C27BB" w:rsidP="007C27B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7C27BB">
        <w:rPr>
          <w:rFonts w:ascii="Trebuchet MS" w:eastAsia="Times New Roman" w:hAnsi="Trebuchet MS" w:cs="Times New Roman"/>
          <w:b/>
          <w:bCs/>
          <w:noProof w:val="0"/>
          <w:lang w:val="ro-RO" w:eastAsia="en-GB"/>
        </w:rPr>
        <w:t xml:space="preserve">R21 – Protejarea calității apei: Ponderea suprafeței agricole utilizate (SAU) vizate de angajamente care beneficiază de sprijin referitoare la calitatea cursurilor de apă </w:t>
      </w:r>
    </w:p>
    <w:p w14:paraId="4C5B1677" w14:textId="304C8F43" w:rsidR="007E7274" w:rsidRDefault="007E7274" w:rsidP="007E727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en-US" w:eastAsia="en-GB"/>
        </w:rPr>
      </w:pPr>
      <w:r>
        <w:rPr>
          <w:rFonts w:ascii="Trebuchet MS" w:eastAsia="Times New Roman" w:hAnsi="Trebuchet MS" w:cs="Times New Roman"/>
          <w:b/>
          <w:bCs/>
          <w:noProof w:val="0"/>
          <w:lang w:val="ro-RO" w:eastAsia="en-GB"/>
        </w:rPr>
        <w:t xml:space="preserve">R22 - </w:t>
      </w:r>
      <w:r w:rsidRPr="00813CEC">
        <w:rPr>
          <w:rFonts w:ascii="Trebuchet MS" w:eastAsia="Times New Roman" w:hAnsi="Trebuchet MS" w:cs="Times New Roman"/>
          <w:b/>
          <w:bCs/>
          <w:noProof w:val="0"/>
          <w:lang w:val="ro-RO" w:eastAsia="en-GB"/>
        </w:rPr>
        <w:t xml:space="preserve">Gestionarea durabilă a </w:t>
      </w:r>
      <w:proofErr w:type="spellStart"/>
      <w:r w:rsidRPr="00813CEC">
        <w:rPr>
          <w:rFonts w:ascii="Trebuchet MS" w:eastAsia="Times New Roman" w:hAnsi="Trebuchet MS" w:cs="Times New Roman"/>
          <w:b/>
          <w:bCs/>
          <w:noProof w:val="0"/>
          <w:lang w:val="ro-RO" w:eastAsia="en-GB"/>
        </w:rPr>
        <w:t>nutrienților</w:t>
      </w:r>
      <w:proofErr w:type="spellEnd"/>
      <w:r w:rsidRPr="00813CEC">
        <w:rPr>
          <w:rFonts w:ascii="Trebuchet MS" w:eastAsia="Times New Roman" w:hAnsi="Trebuchet MS" w:cs="Times New Roman"/>
          <w:b/>
          <w:bCs/>
          <w:noProof w:val="0"/>
          <w:lang w:val="ro-RO" w:eastAsia="en-GB"/>
        </w:rPr>
        <w:t xml:space="preserve">: Ponderea suprafeței agricole utilizate (SAU) vizate de angajamente care beneficiază de sprijin referitoare la îmbunătățirea gestionării </w:t>
      </w:r>
      <w:proofErr w:type="spellStart"/>
      <w:r w:rsidRPr="00813CEC">
        <w:rPr>
          <w:rFonts w:ascii="Trebuchet MS" w:eastAsia="Times New Roman" w:hAnsi="Trebuchet MS" w:cs="Times New Roman"/>
          <w:b/>
          <w:bCs/>
          <w:noProof w:val="0"/>
          <w:lang w:val="ro-RO" w:eastAsia="en-GB"/>
        </w:rPr>
        <w:t>nutrienților</w:t>
      </w:r>
      <w:proofErr w:type="spellEnd"/>
    </w:p>
    <w:p w14:paraId="0BA3E388" w14:textId="77777777" w:rsidR="00665336" w:rsidRDefault="00677159" w:rsidP="00420A83">
      <w:pPr>
        <w:keepNext/>
        <w:spacing w:before="120" w:after="120" w:line="240" w:lineRule="auto"/>
        <w:jc w:val="both"/>
        <w:rPr>
          <w:rFonts w:ascii="Trebuchet MS" w:eastAsia="Times New Roman" w:hAnsi="Trebuchet MS" w:cs="Times New Roman"/>
          <w:b/>
          <w:bCs/>
          <w:noProof w:val="0"/>
          <w:lang w:val="en-US" w:eastAsia="en-GB"/>
        </w:rPr>
      </w:pPr>
      <w:r>
        <w:rPr>
          <w:rFonts w:ascii="Trebuchet MS" w:eastAsia="Times New Roman" w:hAnsi="Trebuchet MS" w:cs="Times New Roman"/>
          <w:b/>
          <w:bCs/>
          <w:noProof w:val="0"/>
          <w:lang w:val="en-US" w:eastAsia="en-GB"/>
        </w:rPr>
        <w:t>R</w:t>
      </w:r>
      <w:r w:rsidR="007E7274" w:rsidRPr="007E7274">
        <w:rPr>
          <w:rFonts w:ascii="Trebuchet MS" w:eastAsia="Times New Roman" w:hAnsi="Trebuchet MS" w:cs="Times New Roman"/>
          <w:b/>
          <w:bCs/>
          <w:noProof w:val="0"/>
          <w:lang w:val="en-US" w:eastAsia="en-GB"/>
        </w:rPr>
        <w:t>24</w:t>
      </w:r>
      <w:r w:rsidR="007E7274">
        <w:rPr>
          <w:rFonts w:ascii="Trebuchet MS" w:eastAsia="Times New Roman" w:hAnsi="Trebuchet MS" w:cs="Times New Roman"/>
          <w:b/>
          <w:bCs/>
          <w:noProof w:val="0"/>
          <w:lang w:val="en-US" w:eastAsia="en-GB"/>
        </w:rPr>
        <w:t xml:space="preserve"> -</w:t>
      </w:r>
      <w:r w:rsidR="007E7274" w:rsidRPr="007E7274">
        <w:rPr>
          <w:rFonts w:ascii="Trebuchet MS" w:eastAsia="Times New Roman" w:hAnsi="Trebuchet MS" w:cs="Times New Roman"/>
          <w:b/>
          <w:bCs/>
          <w:noProof w:val="0"/>
          <w:lang w:val="en-US" w:eastAsia="en-GB"/>
        </w:rPr>
        <w:t xml:space="preserve"> </w:t>
      </w:r>
      <w:r w:rsidR="007E7274" w:rsidRPr="007E7274">
        <w:rPr>
          <w:rFonts w:ascii="Trebuchet MS" w:eastAsia="Times New Roman" w:hAnsi="Trebuchet MS" w:cs="Times New Roman"/>
          <w:b/>
          <w:bCs/>
          <w:noProof w:val="0"/>
          <w:lang w:val="ro-RO" w:eastAsia="en-GB"/>
        </w:rPr>
        <w:t>Utilizarea durabilă și redusă a pesticidelor: Ponderea suprafeței agricole utilizate (SAU) conform unor angajamente specifice care beneficiază de sprijin și care duc la o utilizare durabilă a pesticidelor, în vederea reducerii riscurilor și a efectelor pesticidelor, precum scurgerea pesticidelor</w:t>
      </w:r>
      <w:r w:rsidR="007E7274">
        <w:rPr>
          <w:rFonts w:ascii="Trebuchet MS" w:eastAsia="Times New Roman" w:hAnsi="Trebuchet MS" w:cs="Times New Roman"/>
          <w:b/>
          <w:bCs/>
          <w:noProof w:val="0"/>
          <w:lang w:val="ro-RO" w:eastAsia="en-GB"/>
        </w:rPr>
        <w:t xml:space="preserve"> </w:t>
      </w:r>
      <w:r w:rsidR="007C27BB" w:rsidRPr="007C27BB">
        <w:rPr>
          <w:rFonts w:ascii="Trebuchet MS" w:eastAsia="Times New Roman" w:hAnsi="Trebuchet MS" w:cs="Times New Roman"/>
          <w:b/>
          <w:bCs/>
          <w:noProof w:val="0"/>
          <w:lang w:val="ro-RO" w:eastAsia="en-GB"/>
        </w:rPr>
        <w:t>R29 – Dezvoltarea agriculturii ecologice: Ponderea suprafeței agricole utilizate (SAU) care beneficiază de sprijin din PAC pentru agricultura ecologică, defalcat pentru  menținerea și conversia la aceasta</w:t>
      </w:r>
      <w:r w:rsidR="00465CF6" w:rsidRPr="00465CF6">
        <w:rPr>
          <w:rFonts w:ascii="Trebuchet MS" w:eastAsia="Times New Roman" w:hAnsi="Trebuchet MS" w:cs="Times New Roman"/>
          <w:b/>
          <w:bCs/>
          <w:noProof w:val="0"/>
          <w:lang w:val="en-US" w:eastAsia="en-GB"/>
        </w:rPr>
        <w:t xml:space="preserve"> </w:t>
      </w:r>
      <w:bookmarkStart w:id="16" w:name="_Toc77173504"/>
      <w:bookmarkStart w:id="17" w:name="_Toc77675098"/>
      <w:bookmarkStart w:id="18" w:name="_Toc78293398"/>
      <w:bookmarkStart w:id="19" w:name="_Toc78296341"/>
      <w:bookmarkStart w:id="20" w:name="_Toc78379346"/>
      <w:bookmarkStart w:id="21" w:name="_Toc78384998"/>
      <w:bookmarkStart w:id="22" w:name="_Toc78389858"/>
      <w:bookmarkStart w:id="23" w:name="_Toc81568693"/>
      <w:bookmarkStart w:id="24" w:name="_Toc81569481"/>
      <w:bookmarkStart w:id="25" w:name="_Toc81572466"/>
      <w:bookmarkStart w:id="26" w:name="_Toc82098796"/>
      <w:bookmarkStart w:id="27" w:name="_Hlk86673349"/>
    </w:p>
    <w:p w14:paraId="7AA0B0DE" w14:textId="6B648DE1" w:rsidR="00D2617E" w:rsidRPr="00665336" w:rsidRDefault="00D2617E"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5. Design, cerințele specifice și condițiile de eligibilitate ale intervenției </w:t>
      </w:r>
    </w:p>
    <w:bookmarkEnd w:id="16"/>
    <w:bookmarkEnd w:id="17"/>
    <w:bookmarkEnd w:id="18"/>
    <w:bookmarkEnd w:id="19"/>
    <w:bookmarkEnd w:id="20"/>
    <w:bookmarkEnd w:id="21"/>
    <w:bookmarkEnd w:id="22"/>
    <w:bookmarkEnd w:id="23"/>
    <w:bookmarkEnd w:id="24"/>
    <w:bookmarkEnd w:id="25"/>
    <w:bookmarkEnd w:id="26"/>
    <w:bookmarkEnd w:id="27"/>
    <w:p w14:paraId="08AA7DD2" w14:textId="10D7347C" w:rsidR="0098635F" w:rsidRPr="00665336"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14:paraId="542A99BB" w14:textId="2E64A4C8"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t xml:space="preserve">Sprijinul acordat pentru menținerea practicilor de agricultura ecologică va contribui la reducerea emisiilor de gaze cu efect de seră </w:t>
      </w:r>
      <w:r w:rsidR="00665336">
        <w:rPr>
          <w:rFonts w:ascii="Trebuchet MS" w:eastAsia="Times New Roman" w:hAnsi="Trebuchet MS" w:cs="Times New Roman"/>
          <w:noProof w:val="0"/>
          <w:lang w:val="ro-RO" w:eastAsia="en-GB"/>
        </w:rPr>
        <w:t>–</w:t>
      </w:r>
      <w:r w:rsidRPr="00A404F6">
        <w:rPr>
          <w:rFonts w:ascii="Trebuchet MS" w:eastAsia="Times New Roman" w:hAnsi="Trebuchet MS" w:cs="Times New Roman"/>
          <w:noProof w:val="0"/>
          <w:lang w:val="ro-RO" w:eastAsia="en-GB"/>
        </w:rPr>
        <w:t xml:space="preserve"> din </w:t>
      </w:r>
      <w:r w:rsidR="00A95B77" w:rsidRPr="00A404F6">
        <w:rPr>
          <w:rFonts w:ascii="Trebuchet MS" w:eastAsia="Times New Roman" w:hAnsi="Trebuchet MS" w:cs="Times New Roman"/>
          <w:noProof w:val="0"/>
          <w:lang w:val="ro-RO" w:eastAsia="en-GB"/>
        </w:rPr>
        <w:t>puținele</w:t>
      </w:r>
      <w:r w:rsidRPr="00A404F6">
        <w:rPr>
          <w:rFonts w:ascii="Trebuchet MS" w:eastAsia="Times New Roman" w:hAnsi="Trebuchet MS" w:cs="Times New Roman"/>
          <w:noProof w:val="0"/>
          <w:lang w:val="ro-RO" w:eastAsia="en-GB"/>
        </w:rPr>
        <w:t xml:space="preserve"> evaluări referitoare la gazele cu efect de seră </w:t>
      </w:r>
      <w:r w:rsidR="00A95B77" w:rsidRPr="00A404F6">
        <w:rPr>
          <w:rFonts w:ascii="Trebuchet MS" w:eastAsia="Times New Roman" w:hAnsi="Trebuchet MS" w:cs="Times New Roman"/>
          <w:noProof w:val="0"/>
          <w:lang w:val="ro-RO" w:eastAsia="en-GB"/>
        </w:rPr>
        <w:t>și</w:t>
      </w:r>
      <w:r w:rsidRPr="00A404F6">
        <w:rPr>
          <w:rFonts w:ascii="Trebuchet MS" w:eastAsia="Times New Roman" w:hAnsi="Trebuchet MS" w:cs="Times New Roman"/>
          <w:noProof w:val="0"/>
          <w:lang w:val="ro-RO" w:eastAsia="en-GB"/>
        </w:rPr>
        <w:t xml:space="preserve"> ciclurile acestora în atmosferă, care au fost făcute cu privire la agricultura ecologică, studiile comparative au demonstrat reducerea emisiilor de gaze cu efect de seră raportat la tona de produse alimentare în cazul agriculturii ecologice </w:t>
      </w:r>
      <w:r w:rsidR="00A95B77">
        <w:rPr>
          <w:rFonts w:ascii="Trebuchet MS" w:eastAsia="Times New Roman" w:hAnsi="Trebuchet MS" w:cs="Times New Roman"/>
          <w:noProof w:val="0"/>
          <w:lang w:val="ro-RO" w:eastAsia="en-GB"/>
        </w:rPr>
        <w:t>faț</w:t>
      </w:r>
      <w:r w:rsidR="00A95B77" w:rsidRPr="00A404F6">
        <w:rPr>
          <w:rFonts w:ascii="Trebuchet MS" w:eastAsia="Times New Roman" w:hAnsi="Trebuchet MS" w:cs="Times New Roman"/>
          <w:noProof w:val="0"/>
          <w:lang w:val="ro-RO" w:eastAsia="en-GB"/>
        </w:rPr>
        <w:t>ă</w:t>
      </w:r>
      <w:r w:rsidRPr="00A404F6">
        <w:rPr>
          <w:rFonts w:ascii="Trebuchet MS" w:eastAsia="Times New Roman" w:hAnsi="Trebuchet MS" w:cs="Times New Roman"/>
          <w:noProof w:val="0"/>
          <w:lang w:val="ro-RO" w:eastAsia="en-GB"/>
        </w:rPr>
        <w:t xml:space="preserve"> de agricultura </w:t>
      </w:r>
      <w:r w:rsidR="00A95B77" w:rsidRPr="00A404F6">
        <w:rPr>
          <w:rFonts w:ascii="Trebuchet MS" w:eastAsia="Times New Roman" w:hAnsi="Trebuchet MS" w:cs="Times New Roman"/>
          <w:noProof w:val="0"/>
          <w:lang w:val="ro-RO" w:eastAsia="en-GB"/>
        </w:rPr>
        <w:t>convențională</w:t>
      </w:r>
      <w:r w:rsidRPr="00A404F6">
        <w:rPr>
          <w:rFonts w:ascii="Trebuchet MS" w:eastAsia="Times New Roman" w:hAnsi="Trebuchet MS" w:cs="Times New Roman"/>
          <w:noProof w:val="0"/>
          <w:lang w:val="ro-RO" w:eastAsia="en-GB"/>
        </w:rPr>
        <w:t>.</w:t>
      </w:r>
    </w:p>
    <w:p w14:paraId="01587DFE"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t>Extinderea suprafeței agricole certificată ecologic va contribui la reducerea cantităților de produse de protecție a plantelor utilizate și la diminuarea fenomenelor climatice extreme.</w:t>
      </w:r>
    </w:p>
    <w:p w14:paraId="2C0D4AE4"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t>Metodele specifice agriculturii ecologice implică utilizarea responsabilă a resurselor naturale, precum apa, solul și aerul</w:t>
      </w:r>
      <w:r w:rsidRPr="00A404F6">
        <w:rPr>
          <w:rFonts w:ascii="Poppins" w:eastAsia="Calibri" w:hAnsi="Poppins" w:cs="Poppins"/>
          <w:noProof w:val="0"/>
          <w:color w:val="000000"/>
          <w:sz w:val="21"/>
          <w:szCs w:val="21"/>
          <w:shd w:val="clear" w:color="auto" w:fill="FFFFFF"/>
          <w:lang w:val="en-US"/>
        </w:rPr>
        <w:t xml:space="preserve"> </w:t>
      </w:r>
      <w:r w:rsidRPr="00A404F6">
        <w:rPr>
          <w:rFonts w:ascii="Trebuchet MS" w:eastAsia="Times New Roman" w:hAnsi="Trebuchet MS" w:cs="Times New Roman"/>
          <w:noProof w:val="0"/>
          <w:lang w:val="ro-RO" w:eastAsia="en-GB"/>
        </w:rPr>
        <w:t>prin folosirea de substanțe naturale sau substanțe derivate în mod natural, acestea susținând și îmbunătățind starea solului, a apei, a aerului</w:t>
      </w:r>
      <w:r w:rsidRPr="00A404F6">
        <w:rPr>
          <w:rFonts w:ascii="Calibri" w:eastAsia="Calibri" w:hAnsi="Calibri" w:cs="Times New Roman"/>
          <w:noProof w:val="0"/>
          <w:lang w:val="en-US"/>
        </w:rPr>
        <w:t xml:space="preserve">, </w:t>
      </w:r>
      <w:r w:rsidRPr="00A404F6">
        <w:rPr>
          <w:rFonts w:ascii="Trebuchet MS" w:eastAsia="Times New Roman" w:hAnsi="Trebuchet MS" w:cs="Times New Roman"/>
          <w:noProof w:val="0"/>
          <w:lang w:val="ro-RO" w:eastAsia="en-GB"/>
        </w:rPr>
        <w:t xml:space="preserve">a sănătății plantelor și animalelor și a echilibrului dintre ele. </w:t>
      </w:r>
    </w:p>
    <w:p w14:paraId="14FEC7E0" w14:textId="52241C06"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t>Sprijinul acordat pentru menținerea practicilor de agricultur</w:t>
      </w:r>
      <w:r w:rsidR="000B3AA3">
        <w:rPr>
          <w:rFonts w:ascii="Trebuchet MS" w:eastAsia="Times New Roman" w:hAnsi="Trebuchet MS" w:cs="Times New Roman"/>
          <w:noProof w:val="0"/>
          <w:lang w:val="ro-RO" w:eastAsia="en-GB"/>
        </w:rPr>
        <w:t>ă</w:t>
      </w:r>
      <w:r w:rsidRPr="00A404F6">
        <w:rPr>
          <w:rFonts w:ascii="Trebuchet MS" w:eastAsia="Times New Roman" w:hAnsi="Trebuchet MS" w:cs="Times New Roman"/>
          <w:noProof w:val="0"/>
          <w:lang w:val="ro-RO" w:eastAsia="en-GB"/>
        </w:rPr>
        <w:t xml:space="preserve"> ecologică va contribui la îmbunătățirea calității apei </w:t>
      </w:r>
      <w:r w:rsidR="00A51298">
        <w:rPr>
          <w:rFonts w:ascii="Trebuchet MS" w:eastAsia="Times New Roman" w:hAnsi="Trebuchet MS" w:cs="Times New Roman"/>
          <w:noProof w:val="0"/>
          <w:lang w:val="ro-RO" w:eastAsia="en-GB"/>
        </w:rPr>
        <w:t xml:space="preserve">și aerului </w:t>
      </w:r>
      <w:r w:rsidRPr="00A404F6">
        <w:rPr>
          <w:rFonts w:ascii="Trebuchet MS" w:eastAsia="Times New Roman" w:hAnsi="Trebuchet MS" w:cs="Times New Roman"/>
          <w:noProof w:val="0"/>
          <w:lang w:val="ro-RO" w:eastAsia="en-GB"/>
        </w:rPr>
        <w:t>prin evitarea utilizării pesticidelor și a produselor de protecție a plantelor, precum și prin gestionarea strictă a gunoiului de grajd, practicarea agriculturii ecologice conducând la scăderea poluării resurselor de apă (cursurilor și corpurilor de apă de suprafață dar și a apelor subterane)</w:t>
      </w:r>
      <w:r w:rsidR="00A51298">
        <w:rPr>
          <w:rFonts w:ascii="Trebuchet MS" w:eastAsia="Times New Roman" w:hAnsi="Trebuchet MS" w:cs="Times New Roman"/>
          <w:noProof w:val="0"/>
          <w:lang w:val="ro-RO" w:eastAsia="en-GB"/>
        </w:rPr>
        <w:t xml:space="preserve"> și a aerului</w:t>
      </w:r>
      <w:r w:rsidRPr="00A404F6">
        <w:rPr>
          <w:rFonts w:ascii="Trebuchet MS" w:eastAsia="Times New Roman" w:hAnsi="Trebuchet MS" w:cs="Times New Roman"/>
          <w:noProof w:val="0"/>
          <w:lang w:val="ro-RO" w:eastAsia="en-GB"/>
        </w:rPr>
        <w:t>.</w:t>
      </w:r>
    </w:p>
    <w:p w14:paraId="0D4694F3"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t>De asemenea, încurajarea practicilor de agricultură ecologică sporesc fertilitatea și activitatea biologică a solului, asigurând un nivel mai înalt de conținut de materie organică în sol și un potențial mai mare de control al eroziunii prin utilizarea rotației multianuale a culturilor, prin utilizarea culturilor pentru îngrășăminte verzi, utilizarea de preparate pe bază de microorganisme și aplicarea de îngrășăminte de origine animală sau de materii organice, de preferință compostate, provenite din producția ecologică.</w:t>
      </w:r>
    </w:p>
    <w:p w14:paraId="3AC9919B" w14:textId="1FB9520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Poppins" w:eastAsia="Calibri" w:hAnsi="Poppins" w:cs="Poppins"/>
          <w:noProof w:val="0"/>
          <w:color w:val="000000"/>
          <w:sz w:val="21"/>
          <w:szCs w:val="21"/>
          <w:shd w:val="clear" w:color="auto" w:fill="FFFFFF"/>
          <w:lang w:val="ro-RO"/>
        </w:rPr>
      </w:pPr>
      <w:bookmarkStart w:id="28" w:name="_Hlk93914296"/>
      <w:r w:rsidRPr="00A404F6">
        <w:rPr>
          <w:rFonts w:ascii="Trebuchet MS" w:eastAsia="Times New Roman" w:hAnsi="Trebuchet MS" w:cs="Times New Roman"/>
          <w:noProof w:val="0"/>
          <w:lang w:val="ro-RO" w:eastAsia="en-GB"/>
        </w:rPr>
        <w:t xml:space="preserve">Sprijinul acordat pentru menținerea practicilor de agricultura ecologică va contribui la conservarea biodiversităţii </w:t>
      </w:r>
      <w:r w:rsidR="00355908">
        <w:rPr>
          <w:rFonts w:ascii="Trebuchet MS" w:eastAsia="Times New Roman" w:hAnsi="Trebuchet MS" w:cs="Times New Roman"/>
          <w:noProof w:val="0"/>
          <w:lang w:val="ro-RO" w:eastAsia="en-GB"/>
        </w:rPr>
        <w:t>comparativ cu</w:t>
      </w:r>
      <w:r w:rsidRPr="00A404F6">
        <w:rPr>
          <w:rFonts w:ascii="Trebuchet MS" w:eastAsia="Times New Roman" w:hAnsi="Trebuchet MS" w:cs="Times New Roman"/>
          <w:noProof w:val="0"/>
          <w:lang w:val="ro-RO" w:eastAsia="en-GB"/>
        </w:rPr>
        <w:t xml:space="preserve"> agricultura convenţională. Principalele avantaje ale agriculturii ecologice din punct de vedere al biodiversităţii sunt conferite de neutilizarea îngrăşămintelor chimice, a erbicidelor şi pesticidelor produse sintetic, densităţile scăzute ale efectivelor de animale, utilizarea metodelor de control biologic al dăunătorilor (de exemplu, întreţinerea gardurilor vii, a zonelor marginale ale terenurilor agricole şi alte zone necultivate), menţinerea activităţii biologice mai intense a solului mai aproape de regimul natural, utilizarea culturilor mixte şi utilizarea mixtă a terenurilor</w:t>
      </w:r>
      <w:r w:rsidRPr="00A404F6">
        <w:rPr>
          <w:rFonts w:ascii="Poppins" w:eastAsia="Calibri" w:hAnsi="Poppins" w:cs="Poppins"/>
          <w:noProof w:val="0"/>
          <w:color w:val="000000"/>
          <w:sz w:val="21"/>
          <w:szCs w:val="21"/>
          <w:shd w:val="clear" w:color="auto" w:fill="FFFFFF"/>
          <w:lang w:val="ro-RO"/>
        </w:rPr>
        <w:t>.</w:t>
      </w:r>
    </w:p>
    <w:p w14:paraId="75C9AAC3" w14:textId="77777777" w:rsidR="00A404F6" w:rsidRPr="00A404F6" w:rsidRDefault="00A404F6" w:rsidP="00A404F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noProof w:val="0"/>
          <w:lang w:val="ro-RO" w:eastAsia="en-GB"/>
        </w:rPr>
      </w:pPr>
      <w:r w:rsidRPr="00A404F6">
        <w:rPr>
          <w:rFonts w:ascii="Trebuchet MS" w:eastAsia="Times New Roman" w:hAnsi="Trebuchet MS" w:cs="Times New Roman"/>
          <w:noProof w:val="0"/>
          <w:lang w:val="ro-RO" w:eastAsia="en-GB"/>
        </w:rPr>
        <w:lastRenderedPageBreak/>
        <w:t>În timp ce agricultura ecologică contribuie la protejarea mediului, aceasta produce concomitent și alimente cu o valoare mai mare din perspectiva asigurării sănătății consumatorilor prin</w:t>
      </w:r>
      <w:r w:rsidRPr="00A404F6">
        <w:rPr>
          <w:rFonts w:ascii="Calibri" w:eastAsia="Calibri" w:hAnsi="Calibri" w:cs="Times New Roman"/>
          <w:noProof w:val="0"/>
          <w:lang w:val="en-US"/>
        </w:rPr>
        <w:t xml:space="preserve"> </w:t>
      </w:r>
      <w:r w:rsidRPr="00A404F6">
        <w:rPr>
          <w:rFonts w:ascii="Trebuchet MS" w:eastAsia="Times New Roman" w:hAnsi="Trebuchet MS" w:cs="Times New Roman"/>
          <w:noProof w:val="0"/>
          <w:lang w:val="ro-RO" w:eastAsia="en-GB"/>
        </w:rPr>
        <w:t>utilizarea de substanțe naturale sau substanțe derivate în mod natural.</w:t>
      </w:r>
    </w:p>
    <w:bookmarkEnd w:id="28"/>
    <w:p w14:paraId="64ECA876" w14:textId="56ED9392" w:rsidR="008F2B1B" w:rsidRPr="008F2B1B" w:rsidRDefault="008F2B1B" w:rsidP="008F2B1B">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Sprijinul prevăzut în cadrul acestei intervenții se acordă pe hectar de suprafață agricolă fermierilor care se angajează în mod voluntar să mențină practici și metode specifice agriculturii ecologice, așa cum sunt definite în Regulamentul (UE) nr. 848/2018. Sprijinul se acordă sub formă de plăți compensatorii calculate sub formă de costuri standard pe baza evaluării costurilor suplimentare și a pierderilor de venit rezultate din aplicarea practicilor specifice agriculturii ecologice, care depășesc nivelul obligatoriu neremunerat al cerințelor de bază. Costurile standard includ costuri tranzacționale aferente inspecțiilor și certificării în agricultura ecologică, conform prevederilor art. 70 din Regulamentul</w:t>
      </w:r>
      <w:r w:rsidR="007D778E">
        <w:rPr>
          <w:rFonts w:ascii="Trebuchet MS" w:eastAsia="Times New Roman" w:hAnsi="Trebuchet MS" w:cs="Times New Roman"/>
          <w:noProof w:val="0"/>
          <w:lang w:val="ro-RO"/>
        </w:rPr>
        <w:t xml:space="preserve"> (UE) nr. 2115/ 2021</w:t>
      </w:r>
      <w:r w:rsidRPr="008F2B1B">
        <w:rPr>
          <w:rFonts w:ascii="Trebuchet MS" w:eastAsia="Times New Roman" w:hAnsi="Trebuchet MS" w:cs="Times New Roman"/>
          <w:noProof w:val="0"/>
          <w:lang w:val="ro-RO"/>
        </w:rPr>
        <w:t>.</w:t>
      </w:r>
    </w:p>
    <w:p w14:paraId="6607B3FF" w14:textId="05DFD3F1"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Intervenția </w:t>
      </w:r>
      <w:r w:rsidR="00404300" w:rsidRPr="008F2B1B">
        <w:rPr>
          <w:rFonts w:ascii="Trebuchet MS" w:eastAsia="Times New Roman" w:hAnsi="Trebuchet MS" w:cs="Times New Roman"/>
          <w:noProof w:val="0"/>
          <w:lang w:val="ro-RO"/>
        </w:rPr>
        <w:t>conține</w:t>
      </w:r>
      <w:r w:rsidRPr="008F2B1B">
        <w:rPr>
          <w:rFonts w:ascii="Trebuchet MS" w:eastAsia="Times New Roman" w:hAnsi="Trebuchet MS" w:cs="Times New Roman"/>
          <w:noProof w:val="0"/>
          <w:lang w:val="ro-RO"/>
        </w:rPr>
        <w:t xml:space="preserve"> 6 pachete:</w:t>
      </w:r>
    </w:p>
    <w:p w14:paraId="50912483" w14:textId="663B9E20"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1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culturi agricole pe terenuri arabile (inclusiv plante de nutreţ) certificate în agricultura ecologică,</w:t>
      </w:r>
    </w:p>
    <w:p w14:paraId="6B329E7D" w14:textId="575EECDE"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2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legume </w:t>
      </w:r>
      <w:r w:rsidR="001A28A4">
        <w:rPr>
          <w:rFonts w:ascii="Trebuchet MS" w:eastAsia="Times New Roman" w:hAnsi="Trebuchet MS" w:cs="Times New Roman"/>
          <w:noProof w:val="0"/>
          <w:lang w:val="ro-RO"/>
        </w:rPr>
        <w:t xml:space="preserve">și cartofi </w:t>
      </w:r>
      <w:r w:rsidRPr="008F2B1B">
        <w:rPr>
          <w:rFonts w:ascii="Trebuchet MS" w:eastAsia="Times New Roman" w:hAnsi="Trebuchet MS" w:cs="Times New Roman"/>
          <w:noProof w:val="0"/>
          <w:lang w:val="ro-RO"/>
        </w:rPr>
        <w:t>certificate în agricultura ecologică,</w:t>
      </w:r>
    </w:p>
    <w:p w14:paraId="0FF706A4" w14:textId="013657E1"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3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livezi certificate în agricultura ecologică,</w:t>
      </w:r>
    </w:p>
    <w:p w14:paraId="12C68458" w14:textId="57E1D2DD"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4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vii certificate în agricultura ecologică,</w:t>
      </w:r>
    </w:p>
    <w:p w14:paraId="64CFD160" w14:textId="33612D9C"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5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plante medicinale </w:t>
      </w:r>
      <w:proofErr w:type="spellStart"/>
      <w:r w:rsidRPr="008F2B1B">
        <w:rPr>
          <w:rFonts w:ascii="Trebuchet MS" w:eastAsia="Times New Roman" w:hAnsi="Trebuchet MS" w:cs="Times New Roman"/>
          <w:noProof w:val="0"/>
          <w:lang w:val="ro-RO"/>
        </w:rPr>
        <w:t>şi</w:t>
      </w:r>
      <w:proofErr w:type="spellEnd"/>
      <w:r w:rsidRPr="008F2B1B">
        <w:rPr>
          <w:rFonts w:ascii="Trebuchet MS" w:eastAsia="Times New Roman" w:hAnsi="Trebuchet MS" w:cs="Times New Roman"/>
          <w:noProof w:val="0"/>
          <w:lang w:val="ro-RO"/>
        </w:rPr>
        <w:t xml:space="preserve"> aromatice certificate în agricultura ecologică,</w:t>
      </w:r>
    </w:p>
    <w:p w14:paraId="13A02C90" w14:textId="7C548955"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6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w:t>
      </w:r>
      <w:r w:rsidR="00404300" w:rsidRPr="008F2B1B">
        <w:rPr>
          <w:rFonts w:ascii="Trebuchet MS" w:eastAsia="Times New Roman" w:hAnsi="Trebuchet MS" w:cs="Times New Roman"/>
          <w:noProof w:val="0"/>
          <w:lang w:val="ro-RO"/>
        </w:rPr>
        <w:t>pajiști</w:t>
      </w:r>
      <w:r w:rsidRPr="008F2B1B">
        <w:rPr>
          <w:rFonts w:ascii="Trebuchet MS" w:eastAsia="Times New Roman" w:hAnsi="Trebuchet MS" w:cs="Times New Roman"/>
          <w:noProof w:val="0"/>
          <w:lang w:val="ro-RO"/>
        </w:rPr>
        <w:t xml:space="preserve"> permanente certificate în agricultura ecologică</w:t>
      </w:r>
    </w:p>
    <w:p w14:paraId="02DA5E3E"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0E5E2068" w14:textId="04806B6E"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Angajamentele pentru menținerea agriculturii ecologice (inclusiv cele care urmează direct după perioada inițială de conversie) se încheie pentru o perioadă de 5 ani. După perioada de 5 ani a angajamentelor pentru menținerea agriculturii ecologice acestea se pot prelungi anual, fără a depăși perioada de implementare a PNS 2023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2027.</w:t>
      </w:r>
    </w:p>
    <w:p w14:paraId="18ED1A27" w14:textId="77777777" w:rsidR="0098635F"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lang w:val="ro-RO" w:eastAsia="en-GB"/>
        </w:rPr>
      </w:pPr>
    </w:p>
    <w:p w14:paraId="4931BDCE" w14:textId="2CEFCF01" w:rsidR="00DE03EE" w:rsidRPr="00665336" w:rsidRDefault="002C63D0" w:rsidP="00420A83">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color w:val="000000" w:themeColor="text1"/>
          <w:lang w:val="ro-RO"/>
        </w:rPr>
      </w:pPr>
      <w:r w:rsidRPr="00665336">
        <w:rPr>
          <w:rFonts w:ascii="Trebuchet MS" w:eastAsia="Times New Roman" w:hAnsi="Trebuchet MS" w:cs="Times New Roman"/>
          <w:b/>
          <w:bCs/>
          <w:iCs/>
          <w:color w:val="000000" w:themeColor="text1"/>
          <w:lang w:val="ro-RO"/>
        </w:rPr>
        <w:t>D</w:t>
      </w:r>
      <w:r w:rsidRPr="00665336">
        <w:rPr>
          <w:rFonts w:ascii="Trebuchet MS" w:eastAsia="Times New Roman" w:hAnsi="Trebuchet MS" w:cs="Times New Roman"/>
          <w:b/>
          <w:iCs/>
          <w:color w:val="000000" w:themeColor="text1"/>
          <w:lang w:val="ro-RO"/>
        </w:rPr>
        <w:t>efinirea beneficiarilor eligibili și condițiile de eligibilitate specifice legate de beneficiari și aria de aplicabilitate</w:t>
      </w:r>
    </w:p>
    <w:p w14:paraId="75E9ACBE"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noProof w:val="0"/>
          <w:lang w:val="ro-RO"/>
        </w:rPr>
      </w:pPr>
      <w:r w:rsidRPr="008F2B1B">
        <w:rPr>
          <w:rFonts w:ascii="Trebuchet MS" w:eastAsia="Times New Roman" w:hAnsi="Trebuchet MS" w:cs="Times New Roman"/>
          <w:b/>
          <w:bCs/>
          <w:noProof w:val="0"/>
          <w:lang w:val="ro-RO"/>
        </w:rPr>
        <w:t>Suprafața eligibilă:</w:t>
      </w:r>
    </w:p>
    <w:p w14:paraId="2094F7C7"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terenuri agricole din categoriile de folosință încadrate ca terenuri arabile (Pachetul 1, 2 și 5), livezi (Pachetul 3), vii (Pachetul 4) și pajiști permanente (Pachetul 6),</w:t>
      </w:r>
    </w:p>
    <w:p w14:paraId="0DF23F6C"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angajamentele în cadrul intervenției se aplică la nivel de parcelă agricolă, neexistând posibilitatea schimbării parcelelor pe perioada angajamentelor,</w:t>
      </w:r>
    </w:p>
    <w:p w14:paraId="2177D991" w14:textId="77D5013A"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pachetul 6 </w:t>
      </w:r>
      <w:r w:rsidR="00665336">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 pajiști permanente certificate în agricultura ecologică se poate aplica atât la nivel național – varianta 6.1, cât și în combinație cu angajamente de agro</w:t>
      </w:r>
      <w:r w:rsidR="006E2AD0">
        <w:rPr>
          <w:rFonts w:ascii="Trebuchet MS" w:eastAsia="Times New Roman" w:hAnsi="Trebuchet MS" w:cs="Times New Roman"/>
          <w:noProof w:val="0"/>
          <w:lang w:val="ro-RO"/>
        </w:rPr>
        <w:t>-</w:t>
      </w:r>
      <w:r w:rsidRPr="008F2B1B">
        <w:rPr>
          <w:rFonts w:ascii="Trebuchet MS" w:eastAsia="Times New Roman" w:hAnsi="Trebuchet MS" w:cs="Times New Roman"/>
          <w:noProof w:val="0"/>
          <w:lang w:val="ro-RO"/>
        </w:rPr>
        <w:t xml:space="preserve">mediu și climă aplicabile pe pajiști permanente, asumate în baza art. 70 din Regulamentul (UE) nr.  </w:t>
      </w:r>
      <w:r w:rsidR="007D778E">
        <w:rPr>
          <w:rFonts w:ascii="Trebuchet MS" w:eastAsia="Times New Roman" w:hAnsi="Trebuchet MS" w:cs="Times New Roman"/>
          <w:noProof w:val="0"/>
          <w:lang w:val="ro-RO"/>
        </w:rPr>
        <w:t>2115/ 2021</w:t>
      </w:r>
      <w:r w:rsidRPr="008F2B1B">
        <w:rPr>
          <w:rFonts w:ascii="Trebuchet MS" w:eastAsia="Times New Roman" w:hAnsi="Trebuchet MS" w:cs="Times New Roman"/>
          <w:noProof w:val="0"/>
          <w:lang w:val="ro-RO"/>
        </w:rPr>
        <w:t>, în zonele eligibile aferente acestor</w:t>
      </w:r>
      <w:r w:rsidR="000A3E3B">
        <w:rPr>
          <w:rFonts w:ascii="Trebuchet MS" w:eastAsia="Times New Roman" w:hAnsi="Trebuchet MS" w:cs="Times New Roman"/>
          <w:noProof w:val="0"/>
          <w:lang w:val="ro-RO"/>
        </w:rPr>
        <w:t>a</w:t>
      </w:r>
      <w:r w:rsidRPr="008F2B1B">
        <w:rPr>
          <w:rFonts w:ascii="Trebuchet MS" w:eastAsia="Times New Roman" w:hAnsi="Trebuchet MS" w:cs="Times New Roman"/>
          <w:noProof w:val="0"/>
          <w:lang w:val="ro-RO"/>
        </w:rPr>
        <w:t xml:space="preserve"> – varianta 6.2.</w:t>
      </w:r>
    </w:p>
    <w:p w14:paraId="0DE26685" w14:textId="6417FDCE"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xml:space="preserve">- parcelele agricole utilizate ca </w:t>
      </w:r>
      <w:r w:rsidR="00404300" w:rsidRPr="008F2B1B">
        <w:rPr>
          <w:rFonts w:ascii="Trebuchet MS" w:eastAsia="Times New Roman" w:hAnsi="Trebuchet MS" w:cs="Times New Roman"/>
          <w:noProof w:val="0"/>
          <w:lang w:val="ro-RO"/>
        </w:rPr>
        <w:t>pajiști</w:t>
      </w:r>
      <w:r w:rsidRPr="008F2B1B">
        <w:rPr>
          <w:rFonts w:ascii="Trebuchet MS" w:eastAsia="Times New Roman" w:hAnsi="Trebuchet MS" w:cs="Times New Roman"/>
          <w:noProof w:val="0"/>
          <w:lang w:val="ro-RO"/>
        </w:rPr>
        <w:t xml:space="preserve"> permanente pentru care se află în derulare un angajament de agro-mediu şi climă asumat în baza art. 70 din Regulamentul (UE) nr.</w:t>
      </w:r>
      <w:r w:rsidR="007D778E">
        <w:rPr>
          <w:rFonts w:ascii="Trebuchet MS" w:eastAsia="Times New Roman" w:hAnsi="Trebuchet MS" w:cs="Times New Roman"/>
          <w:noProof w:val="0"/>
          <w:lang w:val="ro-RO"/>
        </w:rPr>
        <w:t xml:space="preserve"> 2115/ 2021</w:t>
      </w:r>
      <w:r w:rsidRPr="008F2B1B">
        <w:rPr>
          <w:rFonts w:ascii="Trebuchet MS" w:eastAsia="Times New Roman" w:hAnsi="Trebuchet MS" w:cs="Times New Roman"/>
          <w:noProof w:val="0"/>
          <w:lang w:val="ro-RO"/>
        </w:rPr>
        <w:t xml:space="preserve"> nu sunt eligibile pentru sprijinul acordat prin varianta 6.1 a Pachetului 6.</w:t>
      </w:r>
    </w:p>
    <w:p w14:paraId="4183C3CC"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76FB4DE3"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noProof w:val="0"/>
          <w:lang w:val="ro-RO"/>
        </w:rPr>
      </w:pPr>
      <w:r w:rsidRPr="008F2B1B">
        <w:rPr>
          <w:rFonts w:ascii="Trebuchet MS" w:eastAsia="Times New Roman" w:hAnsi="Trebuchet MS" w:cs="Times New Roman"/>
          <w:b/>
          <w:bCs/>
          <w:noProof w:val="0"/>
          <w:lang w:val="ro-RO"/>
        </w:rPr>
        <w:t>Beneficiarul:</w:t>
      </w:r>
    </w:p>
    <w:p w14:paraId="21E7E312"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este fermier, utilizator al unei suprafeţe agricole localizată pe teritoriul României, identificabilă în Sistemul Integrat de Administrare şi Control (IACS),</w:t>
      </w:r>
    </w:p>
    <w:p w14:paraId="57FEE8B4"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deține o suprafaţă minimă a fermei de 1 ha, iar parcelele eligibile au dimensiunea minimă de 0,3 ha (0,1 ha pentru vii şi livezi, arbuşti fructiferi, hamei, pepiniere pomicole şi viticole),</w:t>
      </w:r>
    </w:p>
    <w:p w14:paraId="69321FF3"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este înregistrat, în fiecare an pentru care solicită sprijin, conform prevederilor legale, ca operator în agricultura ecologică,</w:t>
      </w:r>
    </w:p>
    <w:p w14:paraId="43008FF5"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se angajează să ţină o evidenţă a activităţilor agricole corelate cu implementarea angajamentelor (de bază și superioare la nivelul suprafeţelor aflate sub angajament).</w:t>
      </w:r>
    </w:p>
    <w:p w14:paraId="079F8C50"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0ED69888"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noProof w:val="0"/>
          <w:lang w:val="ro-RO"/>
        </w:rPr>
      </w:pPr>
      <w:r w:rsidRPr="008F2B1B">
        <w:rPr>
          <w:rFonts w:ascii="Trebuchet MS" w:eastAsia="Times New Roman" w:hAnsi="Trebuchet MS" w:cs="Times New Roman"/>
          <w:b/>
          <w:bCs/>
          <w:noProof w:val="0"/>
          <w:lang w:val="ro-RO"/>
        </w:rPr>
        <w:t>Cerinţe specifice ale angajamentelor</w:t>
      </w:r>
    </w:p>
    <w:p w14:paraId="59A6471C"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beneficiarii intervenției trebuie să respecte practicile specifice agriculturii ecologice pe suprafeţele agricole care fac obiectul angajamentului, pe toată perioada de desfăşurare a acestuia,</w:t>
      </w:r>
    </w:p>
    <w:p w14:paraId="5B02F5BB"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 beneficiarii ţin o evidenţă a activităţilor agricole corelate cu implementarea angajamentelor,</w:t>
      </w:r>
    </w:p>
    <w:p w14:paraId="1B99EABE"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lastRenderedPageBreak/>
        <w:t>- în cazul pajiştilor permanente pentru care se încheie angajamente, se asigură pe toată perioada angajamentului o încărcătură minimă de animale de 0,3 UVM/ha.</w:t>
      </w:r>
    </w:p>
    <w:p w14:paraId="7ACF2C66"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78E739CA" w14:textId="7DACAC40"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În conformitate cu art. 79 (1) din Regulamentul (UE) nr.</w:t>
      </w:r>
      <w:r w:rsidR="007D778E">
        <w:rPr>
          <w:rFonts w:ascii="Trebuchet MS" w:eastAsia="Times New Roman" w:hAnsi="Trebuchet MS" w:cs="Times New Roman"/>
          <w:noProof w:val="0"/>
          <w:lang w:val="ro-RO"/>
        </w:rPr>
        <w:t xml:space="preserve"> 2115</w:t>
      </w:r>
      <w:r w:rsidRPr="008F2B1B">
        <w:rPr>
          <w:rFonts w:ascii="Trebuchet MS" w:eastAsia="Times New Roman" w:hAnsi="Trebuchet MS" w:cs="Times New Roman"/>
          <w:noProof w:val="0"/>
          <w:lang w:val="ro-RO"/>
        </w:rPr>
        <w:t>/2021, în cadrul acestei intervenții nu se stabilesc criterii de selecție.</w:t>
      </w:r>
    </w:p>
    <w:p w14:paraId="18651EB0" w14:textId="4AE88635"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3E1799E9"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8F2B1B">
        <w:rPr>
          <w:rFonts w:ascii="Trebuchet MS" w:eastAsia="Times New Roman" w:hAnsi="Trebuchet MS" w:cs="Times New Roman"/>
          <w:noProof w:val="0"/>
          <w:lang w:val="ro-RO"/>
        </w:rPr>
        <w:t>Pentru asigurarea premiselor atingerii obiectivelor stabilite prin implementarea în mod adecvat a angajamentelor asumate fermierii au la dispozitie actiunile și instrumentele care vor fi puse în aplicare prin AKIS, dar și resursele de consiliere și formare existente pe piața liberă.</w:t>
      </w:r>
    </w:p>
    <w:p w14:paraId="2A786001"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p>
    <w:p w14:paraId="0D5350FA" w14:textId="561FBA51" w:rsidR="002C63D0"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bookmarkStart w:id="29" w:name="_Hlk93915677"/>
      <w:r w:rsidRPr="008F2B1B">
        <w:rPr>
          <w:rFonts w:ascii="Trebuchet MS" w:eastAsia="Times New Roman" w:hAnsi="Trebuchet MS" w:cs="Times New Roman"/>
          <w:noProof w:val="0"/>
          <w:lang w:val="ro-RO"/>
        </w:rPr>
        <w:t xml:space="preserve">Sprijinul acordat în cadrul intervenției este complementar sprijinului acordat prin </w:t>
      </w:r>
      <w:r w:rsidR="006E2AD0">
        <w:rPr>
          <w:rFonts w:ascii="Trebuchet MS" w:eastAsia="Times New Roman" w:hAnsi="Trebuchet MS" w:cs="Times New Roman"/>
          <w:noProof w:val="0"/>
          <w:lang w:val="ro-RO"/>
        </w:rPr>
        <w:t>intervenția</w:t>
      </w:r>
      <w:r w:rsidR="006E2AD0" w:rsidRPr="008F2B1B">
        <w:rPr>
          <w:rFonts w:ascii="Trebuchet MS" w:eastAsia="Times New Roman" w:hAnsi="Trebuchet MS" w:cs="Times New Roman"/>
          <w:noProof w:val="0"/>
          <w:lang w:val="ro-RO"/>
        </w:rPr>
        <w:t xml:space="preserve"> </w:t>
      </w:r>
      <w:r w:rsidRPr="008F2B1B">
        <w:rPr>
          <w:rFonts w:ascii="Trebuchet MS" w:eastAsia="Times New Roman" w:hAnsi="Trebuchet MS" w:cs="Times New Roman"/>
          <w:noProof w:val="0"/>
          <w:lang w:val="ro-RO"/>
        </w:rPr>
        <w:t>privind sprijinul pentru conversia la metodele de agricultură ecologică,</w:t>
      </w:r>
      <w:r w:rsidR="000A3E3B">
        <w:rPr>
          <w:rFonts w:ascii="Trebuchet MS" w:eastAsia="Times New Roman" w:hAnsi="Trebuchet MS" w:cs="Times New Roman"/>
          <w:noProof w:val="0"/>
          <w:lang w:val="ro-RO"/>
        </w:rPr>
        <w:t xml:space="preserve"> </w:t>
      </w:r>
      <w:r w:rsidR="006E2AD0">
        <w:rPr>
          <w:rFonts w:ascii="Trebuchet MS" w:eastAsia="Times New Roman" w:hAnsi="Trebuchet MS" w:cs="Times New Roman"/>
          <w:noProof w:val="0"/>
          <w:lang w:val="ro-RO"/>
        </w:rPr>
        <w:t>f</w:t>
      </w:r>
      <w:r w:rsidRPr="008F2B1B">
        <w:rPr>
          <w:rFonts w:ascii="Trebuchet MS" w:eastAsia="Times New Roman" w:hAnsi="Trebuchet MS" w:cs="Times New Roman"/>
          <w:noProof w:val="0"/>
          <w:lang w:val="ro-RO"/>
        </w:rPr>
        <w:t>ermierii care au beneficiat de sprijinul pentru conversia la metodele de agricultură ecologică și au finalizat cei maximum 2 ani (pentru culturi anuale) sau maximum 3 ani (pentru culturi perene) aferenți perioadei de conversie la practicile de agricultură ecologică pot deschide angajamente pentru menținerea practicilor de agricultură ecologică în baza acestei intervenții.</w:t>
      </w:r>
    </w:p>
    <w:p w14:paraId="1A3B9FC0" w14:textId="18D4FBA6" w:rsidR="00B419BB" w:rsidRDefault="00B419B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B419BB">
        <w:rPr>
          <w:rFonts w:ascii="Trebuchet MS" w:eastAsia="Times New Roman" w:hAnsi="Trebuchet MS" w:cs="Times New Roman"/>
          <w:lang w:val="ro-RO"/>
        </w:rPr>
        <w:t>Angajamentele vizate de această intervenție sunt coerente cu angajamentele asumate prin ecoscheme în baza art. 31 din Regulamentul (UE) nr. 2115/ 2021.</w:t>
      </w:r>
    </w:p>
    <w:bookmarkEnd w:id="29"/>
    <w:p w14:paraId="43835339" w14:textId="77777777" w:rsidR="008F2B1B" w:rsidRDefault="008F2B1B" w:rsidP="00420A83">
      <w:pPr>
        <w:keepNext/>
        <w:spacing w:before="120" w:after="120" w:line="240" w:lineRule="auto"/>
        <w:jc w:val="both"/>
        <w:rPr>
          <w:rFonts w:ascii="Trebuchet MS" w:eastAsia="Times New Roman" w:hAnsi="Trebuchet MS" w:cs="Times New Roman"/>
          <w:b/>
          <w:iCs/>
          <w:color w:val="4472C4" w:themeColor="accent1"/>
          <w:lang w:val="ro-RO" w:eastAsia="en-GB"/>
        </w:rPr>
      </w:pPr>
    </w:p>
    <w:p w14:paraId="1D2B48F4" w14:textId="5D7097FB" w:rsidR="001B426C" w:rsidRPr="00665336" w:rsidRDefault="00094F39" w:rsidP="00420A83">
      <w:pPr>
        <w:keepNext/>
        <w:spacing w:before="120" w:after="120" w:line="240" w:lineRule="auto"/>
        <w:jc w:val="both"/>
        <w:rPr>
          <w:rFonts w:ascii="Trebuchet MS" w:eastAsia="Times New Roman" w:hAnsi="Trebuchet MS" w:cs="Times New Roman"/>
          <w:b/>
          <w:color w:val="000000" w:themeColor="text1"/>
          <w:lang w:val="ro-RO" w:eastAsia="en-GB"/>
        </w:rPr>
      </w:pPr>
      <w:r w:rsidRPr="00665336">
        <w:rPr>
          <w:rFonts w:ascii="Trebuchet MS" w:eastAsia="Times New Roman" w:hAnsi="Trebuchet MS" w:cs="Times New Roman"/>
          <w:b/>
          <w:iCs/>
          <w:color w:val="000000" w:themeColor="text1"/>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09A6F7E" w14:textId="0CA3D716" w:rsidR="001B426C" w:rsidRPr="00665336"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bookmarkStart w:id="30" w:name="_Toc72170771"/>
      <w:bookmarkStart w:id="31" w:name="_Toc72171324"/>
      <w:bookmarkStart w:id="32" w:name="_Toc72171880"/>
      <w:bookmarkStart w:id="33" w:name="_Toc72172436"/>
      <w:bookmarkStart w:id="34" w:name="_Toc72172644"/>
      <w:bookmarkStart w:id="35" w:name="_Toc72173193"/>
      <w:bookmarkStart w:id="36" w:name="_Toc72173745"/>
      <w:bookmarkStart w:id="37" w:name="_Toc72174297"/>
      <w:bookmarkStart w:id="38" w:name="_Toc72174849"/>
      <w:bookmarkStart w:id="39" w:name="_Toc72175401"/>
      <w:bookmarkStart w:id="40" w:name="_Toc72175953"/>
      <w:bookmarkStart w:id="41" w:name="_Toc72176160"/>
      <w:bookmarkStart w:id="42" w:name="_Toc72176708"/>
      <w:bookmarkStart w:id="43" w:name="_Toc72177259"/>
      <w:bookmarkStart w:id="44" w:name="_Toc72177810"/>
      <w:bookmarkStart w:id="45" w:name="_Toc72178361"/>
      <w:bookmarkStart w:id="46" w:name="_Toc72178912"/>
      <w:bookmarkStart w:id="47" w:name="_Toc72179463"/>
      <w:bookmarkStart w:id="48" w:name="_Toc72180014"/>
      <w:bookmarkStart w:id="49" w:name="_Toc72180567"/>
      <w:bookmarkStart w:id="50" w:name="_Toc72181126"/>
      <w:bookmarkStart w:id="51" w:name="_Toc72181685"/>
      <w:bookmarkStart w:id="52" w:name="_Toc72182244"/>
      <w:bookmarkStart w:id="53" w:name="_Toc72182803"/>
      <w:bookmarkStart w:id="54" w:name="_Toc72183362"/>
      <w:bookmarkStart w:id="55" w:name="_Toc72429702"/>
      <w:bookmarkStart w:id="56" w:name="_Toc72513898"/>
      <w:bookmarkStart w:id="57" w:name="_Toc72514160"/>
      <w:bookmarkStart w:id="58" w:name="_Toc72514404"/>
      <w:bookmarkStart w:id="59" w:name="_Toc72934961"/>
      <w:bookmarkStart w:id="60" w:name="_Toc72935177"/>
      <w:bookmarkStart w:id="61" w:name="_Toc72170781"/>
      <w:bookmarkStart w:id="62" w:name="_Toc72171337"/>
      <w:bookmarkStart w:id="63" w:name="_Toc72171893"/>
      <w:bookmarkStart w:id="64" w:name="_Toc72172449"/>
      <w:bookmarkStart w:id="65" w:name="_Toc72172654"/>
      <w:bookmarkStart w:id="66" w:name="_Toc72173206"/>
      <w:bookmarkStart w:id="67" w:name="_Toc72173758"/>
      <w:bookmarkStart w:id="68" w:name="_Toc72174310"/>
      <w:bookmarkStart w:id="69" w:name="_Toc72174862"/>
      <w:bookmarkStart w:id="70" w:name="_Toc72175414"/>
      <w:bookmarkStart w:id="71" w:name="_Toc72175966"/>
      <w:bookmarkStart w:id="72" w:name="_Toc72176170"/>
      <w:bookmarkStart w:id="73" w:name="_Toc72176721"/>
      <w:bookmarkStart w:id="74" w:name="_Toc72177272"/>
      <w:bookmarkStart w:id="75" w:name="_Toc72177823"/>
      <w:bookmarkStart w:id="76" w:name="_Toc72178374"/>
      <w:bookmarkStart w:id="77" w:name="_Toc72178925"/>
      <w:bookmarkStart w:id="78" w:name="_Toc72179476"/>
      <w:bookmarkStart w:id="79" w:name="_Toc72180027"/>
      <w:bookmarkStart w:id="80" w:name="_Toc72180580"/>
      <w:bookmarkStart w:id="81" w:name="_Toc72181139"/>
      <w:bookmarkStart w:id="82" w:name="_Toc72181698"/>
      <w:bookmarkStart w:id="83" w:name="_Toc72182257"/>
      <w:bookmarkStart w:id="84" w:name="_Toc72182816"/>
      <w:bookmarkStart w:id="85" w:name="_Toc72183375"/>
      <w:bookmarkStart w:id="86" w:name="_Toc72429715"/>
      <w:bookmarkStart w:id="87" w:name="_Toc72513911"/>
      <w:bookmarkStart w:id="88" w:name="_Toc72514170"/>
      <w:bookmarkStart w:id="89" w:name="_Toc72514414"/>
      <w:bookmarkStart w:id="90" w:name="_Toc72934971"/>
      <w:bookmarkStart w:id="91" w:name="_Toc72935190"/>
      <w:bookmarkStart w:id="92" w:name="_Toc72170782"/>
      <w:bookmarkStart w:id="93" w:name="_Toc72171338"/>
      <w:bookmarkStart w:id="94" w:name="_Toc72171894"/>
      <w:bookmarkStart w:id="95" w:name="_Toc72172450"/>
      <w:bookmarkStart w:id="96" w:name="_Toc72172655"/>
      <w:bookmarkStart w:id="97" w:name="_Toc72173207"/>
      <w:bookmarkStart w:id="98" w:name="_Toc72173759"/>
      <w:bookmarkStart w:id="99" w:name="_Toc72174311"/>
      <w:bookmarkStart w:id="100" w:name="_Toc72174863"/>
      <w:bookmarkStart w:id="101" w:name="_Toc72175415"/>
      <w:bookmarkStart w:id="102" w:name="_Toc72175967"/>
      <w:bookmarkStart w:id="103" w:name="_Toc72176171"/>
      <w:bookmarkStart w:id="104" w:name="_Toc72176722"/>
      <w:bookmarkStart w:id="105" w:name="_Toc72177273"/>
      <w:bookmarkStart w:id="106" w:name="_Toc72177824"/>
      <w:bookmarkStart w:id="107" w:name="_Toc72178375"/>
      <w:bookmarkStart w:id="108" w:name="_Toc72178926"/>
      <w:bookmarkStart w:id="109" w:name="_Toc72179477"/>
      <w:bookmarkStart w:id="110" w:name="_Toc72180028"/>
      <w:bookmarkStart w:id="111" w:name="_Toc72180581"/>
      <w:bookmarkStart w:id="112" w:name="_Toc72181140"/>
      <w:bookmarkStart w:id="113" w:name="_Toc72181699"/>
      <w:bookmarkStart w:id="114" w:name="_Toc72182258"/>
      <w:bookmarkStart w:id="115" w:name="_Toc72182817"/>
      <w:bookmarkStart w:id="116" w:name="_Toc72183376"/>
      <w:bookmarkStart w:id="117" w:name="_Toc72429716"/>
      <w:bookmarkStart w:id="118" w:name="_Toc72513912"/>
      <w:bookmarkStart w:id="119" w:name="_Toc72514171"/>
      <w:bookmarkStart w:id="120" w:name="_Toc72514415"/>
      <w:bookmarkStart w:id="121" w:name="_Toc72934972"/>
      <w:bookmarkStart w:id="122" w:name="_Toc72935191"/>
      <w:bookmarkStart w:id="123" w:name="_Toc78465468"/>
      <w:bookmarkStart w:id="124" w:name="_Toc78465469"/>
      <w:bookmarkStart w:id="125" w:name="_Toc77666378"/>
      <w:bookmarkStart w:id="126" w:name="_Toc77666588"/>
      <w:bookmarkStart w:id="127" w:name="_Toc77666798"/>
      <w:bookmarkStart w:id="128" w:name="_Toc77667009"/>
      <w:bookmarkStart w:id="129" w:name="_Toc77668813"/>
      <w:bookmarkStart w:id="130" w:name="_Toc77669023"/>
      <w:bookmarkStart w:id="131" w:name="_Toc77669233"/>
      <w:bookmarkStart w:id="132" w:name="_Toc77669443"/>
      <w:bookmarkStart w:id="133" w:name="_Toc77669653"/>
      <w:bookmarkStart w:id="134" w:name="_Toc77669862"/>
      <w:bookmarkStart w:id="135" w:name="_Toc77670072"/>
      <w:bookmarkStart w:id="136" w:name="_Toc77670281"/>
      <w:bookmarkStart w:id="137" w:name="_Toc77670491"/>
      <w:bookmarkStart w:id="138" w:name="_Toc77675101"/>
      <w:bookmarkStart w:id="139" w:name="_Toc78292212"/>
      <w:bookmarkStart w:id="140" w:name="_Toc78292440"/>
      <w:bookmarkStart w:id="141" w:name="_Toc78292605"/>
      <w:bookmarkStart w:id="142" w:name="_Toc78292831"/>
      <w:bookmarkStart w:id="143" w:name="_Toc78293401"/>
      <w:bookmarkStart w:id="144" w:name="_Toc78293623"/>
      <w:bookmarkStart w:id="145" w:name="_Toc78296118"/>
      <w:bookmarkStart w:id="146" w:name="_Toc78296344"/>
      <w:bookmarkStart w:id="147" w:name="_Toc78375529"/>
      <w:bookmarkStart w:id="148" w:name="_Toc78377509"/>
      <w:bookmarkStart w:id="149" w:name="_Toc78379130"/>
      <w:bookmarkStart w:id="150" w:name="_Toc78379349"/>
      <w:bookmarkStart w:id="151" w:name="_Toc78380718"/>
      <w:bookmarkStart w:id="152" w:name="_Toc78383265"/>
      <w:bookmarkStart w:id="153" w:name="_Toc78383954"/>
      <w:bookmarkStart w:id="154" w:name="_Toc78384774"/>
      <w:bookmarkStart w:id="155" w:name="_Toc78385001"/>
      <w:bookmarkStart w:id="156" w:name="_Toc78389495"/>
      <w:bookmarkStart w:id="157" w:name="_Toc78389861"/>
      <w:bookmarkStart w:id="158" w:name="_Toc78446330"/>
      <w:bookmarkStart w:id="159" w:name="_Toc78450426"/>
      <w:bookmarkStart w:id="160" w:name="_Toc78465470"/>
      <w:bookmarkStart w:id="161" w:name="_Toc77666379"/>
      <w:bookmarkStart w:id="162" w:name="_Toc77666589"/>
      <w:bookmarkStart w:id="163" w:name="_Toc77666799"/>
      <w:bookmarkStart w:id="164" w:name="_Toc77667010"/>
      <w:bookmarkStart w:id="165" w:name="_Toc77668814"/>
      <w:bookmarkStart w:id="166" w:name="_Toc77669024"/>
      <w:bookmarkStart w:id="167" w:name="_Toc77669234"/>
      <w:bookmarkStart w:id="168" w:name="_Toc77669444"/>
      <w:bookmarkStart w:id="169" w:name="_Toc77669654"/>
      <w:bookmarkStart w:id="170" w:name="_Toc77669863"/>
      <w:bookmarkStart w:id="171" w:name="_Toc77670073"/>
      <w:bookmarkStart w:id="172" w:name="_Toc77670282"/>
      <w:bookmarkStart w:id="173" w:name="_Toc77670492"/>
      <w:bookmarkStart w:id="174" w:name="_Toc77675102"/>
      <w:bookmarkStart w:id="175" w:name="_Toc78292213"/>
      <w:bookmarkStart w:id="176" w:name="_Toc78292441"/>
      <w:bookmarkStart w:id="177" w:name="_Toc78292606"/>
      <w:bookmarkStart w:id="178" w:name="_Toc78292832"/>
      <w:bookmarkStart w:id="179" w:name="_Toc78293402"/>
      <w:bookmarkStart w:id="180" w:name="_Toc78293624"/>
      <w:bookmarkStart w:id="181" w:name="_Toc78296119"/>
      <w:bookmarkStart w:id="182" w:name="_Toc78296345"/>
      <w:bookmarkStart w:id="183" w:name="_Toc78375530"/>
      <w:bookmarkStart w:id="184" w:name="_Toc78377510"/>
      <w:bookmarkStart w:id="185" w:name="_Toc78379131"/>
      <w:bookmarkStart w:id="186" w:name="_Toc78379350"/>
      <w:bookmarkStart w:id="187" w:name="_Toc78380719"/>
      <w:bookmarkStart w:id="188" w:name="_Toc78383266"/>
      <w:bookmarkStart w:id="189" w:name="_Toc78383955"/>
      <w:bookmarkStart w:id="190" w:name="_Toc78384775"/>
      <w:bookmarkStart w:id="191" w:name="_Toc78385002"/>
      <w:bookmarkStart w:id="192" w:name="_Toc78389496"/>
      <w:bookmarkStart w:id="193" w:name="_Toc78389862"/>
      <w:bookmarkStart w:id="194" w:name="_Toc78446331"/>
      <w:bookmarkStart w:id="195" w:name="_Toc78450427"/>
      <w:bookmarkStart w:id="196" w:name="_Toc78465471"/>
      <w:bookmarkStart w:id="197" w:name="_Toc72171340"/>
      <w:bookmarkStart w:id="198" w:name="_Toc72171896"/>
      <w:bookmarkStart w:id="199" w:name="_Toc72172452"/>
      <w:bookmarkStart w:id="200" w:name="_Toc72172657"/>
      <w:bookmarkStart w:id="201" w:name="_Toc72173209"/>
      <w:bookmarkStart w:id="202" w:name="_Toc72173761"/>
      <w:bookmarkStart w:id="203" w:name="_Toc72174313"/>
      <w:bookmarkStart w:id="204" w:name="_Toc72174865"/>
      <w:bookmarkStart w:id="205" w:name="_Toc72175417"/>
      <w:bookmarkStart w:id="206" w:name="_Toc72175969"/>
      <w:bookmarkStart w:id="207" w:name="_Toc72176173"/>
      <w:bookmarkStart w:id="208" w:name="_Toc72176724"/>
      <w:bookmarkStart w:id="209" w:name="_Toc72177275"/>
      <w:bookmarkStart w:id="210" w:name="_Toc72177826"/>
      <w:bookmarkStart w:id="211" w:name="_Toc72178377"/>
      <w:bookmarkStart w:id="212" w:name="_Toc72178928"/>
      <w:bookmarkStart w:id="213" w:name="_Toc72179479"/>
      <w:bookmarkStart w:id="214" w:name="_Toc72180030"/>
      <w:bookmarkStart w:id="215" w:name="_Toc72180583"/>
      <w:bookmarkStart w:id="216" w:name="_Toc72181142"/>
      <w:bookmarkStart w:id="217" w:name="_Toc72181701"/>
      <w:bookmarkStart w:id="218" w:name="_Toc72182260"/>
      <w:bookmarkStart w:id="219" w:name="_Toc72182819"/>
      <w:bookmarkStart w:id="220" w:name="_Toc72183378"/>
      <w:bookmarkStart w:id="221" w:name="_Toc72429718"/>
      <w:bookmarkStart w:id="222" w:name="_Toc72513914"/>
      <w:bookmarkStart w:id="223" w:name="_Toc72514417"/>
      <w:bookmarkStart w:id="224" w:name="_Toc72935193"/>
      <w:bookmarkStart w:id="225" w:name="_Toc72170785"/>
      <w:bookmarkStart w:id="226" w:name="_Toc72171341"/>
      <w:bookmarkStart w:id="227" w:name="_Toc72171897"/>
      <w:bookmarkStart w:id="228" w:name="_Toc72172453"/>
      <w:bookmarkStart w:id="229" w:name="_Toc72172658"/>
      <w:bookmarkStart w:id="230" w:name="_Toc72173210"/>
      <w:bookmarkStart w:id="231" w:name="_Toc72173762"/>
      <w:bookmarkStart w:id="232" w:name="_Toc72174314"/>
      <w:bookmarkStart w:id="233" w:name="_Toc72174866"/>
      <w:bookmarkStart w:id="234" w:name="_Toc72175418"/>
      <w:bookmarkStart w:id="235" w:name="_Toc72175970"/>
      <w:bookmarkStart w:id="236" w:name="_Toc72176174"/>
      <w:bookmarkStart w:id="237" w:name="_Toc72176725"/>
      <w:bookmarkStart w:id="238" w:name="_Toc72177276"/>
      <w:bookmarkStart w:id="239" w:name="_Toc72177827"/>
      <w:bookmarkStart w:id="240" w:name="_Toc72178378"/>
      <w:bookmarkStart w:id="241" w:name="_Toc72178929"/>
      <w:bookmarkStart w:id="242" w:name="_Toc72179480"/>
      <w:bookmarkStart w:id="243" w:name="_Toc72180031"/>
      <w:bookmarkStart w:id="244" w:name="_Toc72180584"/>
      <w:bookmarkStart w:id="245" w:name="_Toc72181143"/>
      <w:bookmarkStart w:id="246" w:name="_Toc72181702"/>
      <w:bookmarkStart w:id="247" w:name="_Toc72182261"/>
      <w:bookmarkStart w:id="248" w:name="_Toc72182820"/>
      <w:bookmarkStart w:id="249" w:name="_Toc72183379"/>
      <w:bookmarkStart w:id="250" w:name="_Toc72429719"/>
      <w:bookmarkStart w:id="251" w:name="_Toc72513915"/>
      <w:bookmarkStart w:id="252" w:name="_Toc72514174"/>
      <w:bookmarkStart w:id="253" w:name="_Toc72514418"/>
      <w:bookmarkStart w:id="254" w:name="_Toc72934975"/>
      <w:bookmarkStart w:id="255" w:name="_Toc72935194"/>
      <w:bookmarkStart w:id="256" w:name="_Toc77161860"/>
      <w:bookmarkStart w:id="257" w:name="_Toc77666381"/>
      <w:bookmarkStart w:id="258" w:name="_Toc77666591"/>
      <w:bookmarkStart w:id="259" w:name="_Toc77666801"/>
      <w:bookmarkStart w:id="260" w:name="_Toc77667012"/>
      <w:bookmarkStart w:id="261" w:name="_Toc77668816"/>
      <w:bookmarkStart w:id="262" w:name="_Toc77669026"/>
      <w:bookmarkStart w:id="263" w:name="_Toc77669236"/>
      <w:bookmarkStart w:id="264" w:name="_Toc77669446"/>
      <w:bookmarkStart w:id="265" w:name="_Toc77669656"/>
      <w:bookmarkStart w:id="266" w:name="_Toc77669865"/>
      <w:bookmarkStart w:id="267" w:name="_Toc77670075"/>
      <w:bookmarkStart w:id="268" w:name="_Toc77670284"/>
      <w:bookmarkStart w:id="269" w:name="_Toc77670494"/>
      <w:bookmarkStart w:id="270" w:name="_Toc77675104"/>
      <w:bookmarkStart w:id="271" w:name="_Toc78292215"/>
      <w:bookmarkStart w:id="272" w:name="_Toc78292443"/>
      <w:bookmarkStart w:id="273" w:name="_Toc78292608"/>
      <w:bookmarkStart w:id="274" w:name="_Toc78292834"/>
      <w:bookmarkStart w:id="275" w:name="_Toc78293404"/>
      <w:bookmarkStart w:id="276" w:name="_Toc78293626"/>
      <w:bookmarkStart w:id="277" w:name="_Toc78296121"/>
      <w:bookmarkStart w:id="278" w:name="_Toc78296347"/>
      <w:bookmarkStart w:id="279" w:name="_Toc78375532"/>
      <w:bookmarkStart w:id="280" w:name="_Toc78377512"/>
      <w:bookmarkStart w:id="281" w:name="_Toc78379352"/>
      <w:bookmarkStart w:id="282" w:name="_Toc78380721"/>
      <w:bookmarkStart w:id="283" w:name="_Toc78383268"/>
      <w:bookmarkStart w:id="284" w:name="_Toc78383957"/>
      <w:bookmarkStart w:id="285" w:name="_Toc78384777"/>
      <w:bookmarkStart w:id="286" w:name="_Toc78385004"/>
      <w:bookmarkStart w:id="287" w:name="_Toc78389498"/>
      <w:bookmarkStart w:id="288" w:name="_Toc78389864"/>
      <w:bookmarkStart w:id="289" w:name="_Toc78446333"/>
      <w:bookmarkStart w:id="290" w:name="_Toc78450429"/>
      <w:bookmarkStart w:id="291" w:name="_Toc78465473"/>
      <w:bookmarkStart w:id="292" w:name="_Toc77161861"/>
      <w:bookmarkStart w:id="293" w:name="_Toc77666382"/>
      <w:bookmarkStart w:id="294" w:name="_Toc77666592"/>
      <w:bookmarkStart w:id="295" w:name="_Toc77666802"/>
      <w:bookmarkStart w:id="296" w:name="_Toc77667013"/>
      <w:bookmarkStart w:id="297" w:name="_Toc77668817"/>
      <w:bookmarkStart w:id="298" w:name="_Toc77669027"/>
      <w:bookmarkStart w:id="299" w:name="_Toc77669237"/>
      <w:bookmarkStart w:id="300" w:name="_Toc77669447"/>
      <w:bookmarkStart w:id="301" w:name="_Toc77669657"/>
      <w:bookmarkStart w:id="302" w:name="_Toc77669866"/>
      <w:bookmarkStart w:id="303" w:name="_Toc77670076"/>
      <w:bookmarkStart w:id="304" w:name="_Toc77670285"/>
      <w:bookmarkStart w:id="305" w:name="_Toc77670495"/>
      <w:bookmarkStart w:id="306" w:name="_Toc77675105"/>
      <w:bookmarkStart w:id="307" w:name="_Toc78292216"/>
      <w:bookmarkStart w:id="308" w:name="_Toc78292444"/>
      <w:bookmarkStart w:id="309" w:name="_Toc78292609"/>
      <w:bookmarkStart w:id="310" w:name="_Toc78292835"/>
      <w:bookmarkStart w:id="311" w:name="_Toc78293405"/>
      <w:bookmarkStart w:id="312" w:name="_Toc78293627"/>
      <w:bookmarkStart w:id="313" w:name="_Toc78296122"/>
      <w:bookmarkStart w:id="314" w:name="_Toc78296348"/>
      <w:bookmarkStart w:id="315" w:name="_Toc78375533"/>
      <w:bookmarkStart w:id="316" w:name="_Toc78377513"/>
      <w:bookmarkStart w:id="317" w:name="_Toc78379353"/>
      <w:bookmarkStart w:id="318" w:name="_Toc78380722"/>
      <w:bookmarkStart w:id="319" w:name="_Toc78383269"/>
      <w:bookmarkStart w:id="320" w:name="_Toc78383958"/>
      <w:bookmarkStart w:id="321" w:name="_Toc78384778"/>
      <w:bookmarkStart w:id="322" w:name="_Toc78385005"/>
      <w:bookmarkStart w:id="323" w:name="_Toc78389499"/>
      <w:bookmarkStart w:id="324" w:name="_Toc78389865"/>
      <w:bookmarkStart w:id="325" w:name="_Toc78446334"/>
      <w:bookmarkStart w:id="326" w:name="_Toc78450430"/>
      <w:bookmarkStart w:id="327" w:name="_Toc78465474"/>
      <w:bookmarkStart w:id="328" w:name="_Toc77161862"/>
      <w:bookmarkStart w:id="329" w:name="_Toc77666383"/>
      <w:bookmarkStart w:id="330" w:name="_Toc77666593"/>
      <w:bookmarkStart w:id="331" w:name="_Toc77666803"/>
      <w:bookmarkStart w:id="332" w:name="_Toc77667014"/>
      <w:bookmarkStart w:id="333" w:name="_Toc77668818"/>
      <w:bookmarkStart w:id="334" w:name="_Toc77669028"/>
      <w:bookmarkStart w:id="335" w:name="_Toc77669238"/>
      <w:bookmarkStart w:id="336" w:name="_Toc77669448"/>
      <w:bookmarkStart w:id="337" w:name="_Toc77669658"/>
      <w:bookmarkStart w:id="338" w:name="_Toc77669867"/>
      <w:bookmarkStart w:id="339" w:name="_Toc77670077"/>
      <w:bookmarkStart w:id="340" w:name="_Toc77670286"/>
      <w:bookmarkStart w:id="341" w:name="_Toc77670496"/>
      <w:bookmarkStart w:id="342" w:name="_Toc77675106"/>
      <w:bookmarkStart w:id="343" w:name="_Toc78292217"/>
      <w:bookmarkStart w:id="344" w:name="_Toc78292445"/>
      <w:bookmarkStart w:id="345" w:name="_Toc78292610"/>
      <w:bookmarkStart w:id="346" w:name="_Toc78292836"/>
      <w:bookmarkStart w:id="347" w:name="_Toc78293406"/>
      <w:bookmarkStart w:id="348" w:name="_Toc78293628"/>
      <w:bookmarkStart w:id="349" w:name="_Toc78296123"/>
      <w:bookmarkStart w:id="350" w:name="_Toc78296349"/>
      <w:bookmarkStart w:id="351" w:name="_Toc78375534"/>
      <w:bookmarkStart w:id="352" w:name="_Toc78377514"/>
      <w:bookmarkStart w:id="353" w:name="_Toc78379354"/>
      <w:bookmarkStart w:id="354" w:name="_Toc78380723"/>
      <w:bookmarkStart w:id="355" w:name="_Toc78383270"/>
      <w:bookmarkStart w:id="356" w:name="_Toc78383959"/>
      <w:bookmarkStart w:id="357" w:name="_Toc78384779"/>
      <w:bookmarkStart w:id="358" w:name="_Toc78385006"/>
      <w:bookmarkStart w:id="359" w:name="_Toc78389500"/>
      <w:bookmarkStart w:id="360" w:name="_Toc78389866"/>
      <w:bookmarkStart w:id="361" w:name="_Toc78446335"/>
      <w:bookmarkStart w:id="362" w:name="_Toc78450431"/>
      <w:bookmarkStart w:id="363" w:name="_Toc7846547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665336">
        <w:rPr>
          <w:rFonts w:ascii="Trebuchet MS" w:eastAsia="Times New Roman" w:hAnsi="Trebuchet MS" w:cs="Times New Roman"/>
          <w:b/>
          <w:iCs/>
          <w:color w:val="000000" w:themeColor="text1"/>
          <w:lang w:val="ro-RO" w:eastAsia="en-GB"/>
        </w:rPr>
        <w:t>Lista standardelor GAEC și SMR relevante</w:t>
      </w:r>
    </w:p>
    <w:p w14:paraId="7D475338" w14:textId="77777777" w:rsidR="008F2B1B" w:rsidRDefault="008F2B1B"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Times New Roman"/>
          <w:bCs/>
          <w:noProof w:val="0"/>
          <w:color w:val="000000"/>
          <w:lang w:val="ro-RO"/>
        </w:rPr>
      </w:pPr>
    </w:p>
    <w:p w14:paraId="3AF47680" w14:textId="3DE3ABA9"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Times New Roman"/>
          <w:bCs/>
          <w:noProof w:val="0"/>
          <w:color w:val="000000"/>
          <w:lang w:val="ro-RO"/>
        </w:rPr>
      </w:pPr>
      <w:r w:rsidRPr="008F2B1B">
        <w:rPr>
          <w:rFonts w:ascii="Trebuchet MS" w:eastAsia="Calibri" w:hAnsi="Trebuchet MS" w:cs="Times New Roman"/>
          <w:bCs/>
          <w:noProof w:val="0"/>
          <w:color w:val="000000"/>
          <w:lang w:val="ro-RO"/>
        </w:rPr>
        <w:t>SMR 2</w:t>
      </w:r>
      <w:r>
        <w:rPr>
          <w:rFonts w:ascii="Trebuchet MS" w:eastAsia="Calibri" w:hAnsi="Trebuchet MS" w:cs="Times New Roman"/>
          <w:bCs/>
          <w:noProof w:val="0"/>
          <w:color w:val="000000"/>
          <w:lang w:val="ro-RO"/>
        </w:rPr>
        <w:t xml:space="preserve"> </w:t>
      </w:r>
      <w:r w:rsidR="00665336">
        <w:rPr>
          <w:rFonts w:ascii="Trebuchet MS" w:eastAsia="Calibri" w:hAnsi="Trebuchet MS" w:cs="Times New Roman"/>
          <w:bCs/>
          <w:noProof w:val="0"/>
          <w:color w:val="000000"/>
          <w:lang w:val="ro-RO"/>
        </w:rPr>
        <w:t>–</w:t>
      </w:r>
      <w:r>
        <w:rPr>
          <w:rFonts w:ascii="Trebuchet MS" w:eastAsia="Calibri" w:hAnsi="Trebuchet MS" w:cs="Times New Roman"/>
          <w:bCs/>
          <w:noProof w:val="0"/>
          <w:color w:val="000000"/>
          <w:lang w:val="ro-RO"/>
        </w:rPr>
        <w:t xml:space="preserve"> </w:t>
      </w:r>
      <w:r w:rsidRPr="008F2B1B">
        <w:rPr>
          <w:rFonts w:ascii="Trebuchet MS" w:eastAsia="Calibri" w:hAnsi="Trebuchet MS" w:cs="Times New Roman"/>
          <w:bCs/>
          <w:noProof w:val="0"/>
          <w:color w:val="000000"/>
          <w:lang w:val="ro-RO"/>
        </w:rPr>
        <w:t>Protecția apelor împotriva poluării cu nitrați proveniți din surse agricole</w:t>
      </w:r>
    </w:p>
    <w:p w14:paraId="4F72EF68"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Times New Roman"/>
          <w:bCs/>
          <w:noProof w:val="0"/>
          <w:color w:val="000000"/>
          <w:lang w:val="ro-RO"/>
        </w:rPr>
      </w:pPr>
    </w:p>
    <w:p w14:paraId="44175CD6" w14:textId="3FE33D9F" w:rsidR="00CC3945" w:rsidRPr="00665336"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665336">
        <w:rPr>
          <w:rFonts w:ascii="Trebuchet MS" w:eastAsia="Times New Roman" w:hAnsi="Trebuchet MS" w:cs="Times New Roman"/>
          <w:b/>
          <w:iCs/>
          <w:color w:val="000000" w:themeColor="text1"/>
          <w:lang w:val="ro-RO" w:eastAsia="en-GB"/>
        </w:rPr>
        <w:t xml:space="preserve">Lista standardelor naționale obligatorii relevante  </w:t>
      </w:r>
    </w:p>
    <w:p w14:paraId="0BBFD8B4" w14:textId="33DD9BE1" w:rsidR="003904BC" w:rsidRPr="00665336"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10C9CDC1"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F2B1B">
        <w:rPr>
          <w:rFonts w:ascii="Trebuchet MS" w:eastAsia="Times New Roman" w:hAnsi="Trebuchet MS" w:cs="Times New Roman"/>
          <w:iCs/>
          <w:lang w:val="ro-RO" w:eastAsia="en-GB"/>
        </w:rPr>
        <w:t>Lista standardelor naționale obligatorii relevante (cerințele de bază pentru angajamentele de agricultură ecologică):</w:t>
      </w:r>
    </w:p>
    <w:p w14:paraId="28E70D5A" w14:textId="3261EE96"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 </w:t>
      </w:r>
      <w:r w:rsidRPr="008F2B1B">
        <w:rPr>
          <w:rFonts w:ascii="Trebuchet MS" w:eastAsia="Times New Roman" w:hAnsi="Trebuchet MS" w:cs="Times New Roman"/>
          <w:iCs/>
          <w:lang w:val="ro-RO" w:eastAsia="en-GB"/>
        </w:rPr>
        <w:t xml:space="preserve">criteriile relevante și activitățile minime stabilite în temeiul articolului 4 alineatul (2) din Regulamentul (UE) nr. </w:t>
      </w:r>
      <w:r w:rsidR="007D778E">
        <w:rPr>
          <w:rFonts w:ascii="Trebuchet MS" w:eastAsia="Times New Roman" w:hAnsi="Trebuchet MS" w:cs="Times New Roman"/>
          <w:iCs/>
          <w:lang w:val="ro-RO" w:eastAsia="en-GB"/>
        </w:rPr>
        <w:t>2115</w:t>
      </w:r>
      <w:r w:rsidRPr="008F2B1B">
        <w:rPr>
          <w:rFonts w:ascii="Trebuchet MS" w:eastAsia="Times New Roman" w:hAnsi="Trebuchet MS" w:cs="Times New Roman"/>
          <w:iCs/>
          <w:lang w:val="ro-RO" w:eastAsia="en-GB"/>
        </w:rPr>
        <w:t xml:space="preserve">/2021: </w:t>
      </w:r>
    </w:p>
    <w:p w14:paraId="5AEF3F42" w14:textId="661AFA86" w:rsidR="0085117F" w:rsidRDefault="00BB7081"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Conform art. </w:t>
      </w:r>
      <w:r w:rsidR="00D81BE1">
        <w:rPr>
          <w:rFonts w:ascii="Trebuchet MS" w:eastAsia="Times New Roman" w:hAnsi="Trebuchet MS" w:cs="Times New Roman"/>
          <w:iCs/>
          <w:lang w:val="ro-RO" w:eastAsia="en-GB"/>
        </w:rPr>
        <w:t>2</w:t>
      </w:r>
      <w:r>
        <w:rPr>
          <w:rFonts w:ascii="Trebuchet MS" w:eastAsia="Times New Roman" w:hAnsi="Trebuchet MS" w:cs="Times New Roman"/>
          <w:iCs/>
          <w:lang w:val="ro-RO" w:eastAsia="en-GB"/>
        </w:rPr>
        <w:t xml:space="preserve"> alin. (2)</w:t>
      </w:r>
      <w:r w:rsidR="007D778E">
        <w:rPr>
          <w:rFonts w:ascii="Trebuchet MS" w:eastAsia="Times New Roman" w:hAnsi="Trebuchet MS" w:cs="Times New Roman"/>
          <w:iCs/>
          <w:lang w:val="ro-RO" w:eastAsia="en-GB"/>
        </w:rPr>
        <w:t xml:space="preserve"> lit. </w:t>
      </w:r>
      <w:r w:rsidR="00665336">
        <w:rPr>
          <w:rFonts w:ascii="Trebuchet MS" w:eastAsia="Times New Roman" w:hAnsi="Trebuchet MS" w:cs="Times New Roman"/>
          <w:iCs/>
          <w:lang w:val="ro-RO" w:eastAsia="en-GB"/>
        </w:rPr>
        <w:t>C</w:t>
      </w:r>
      <w:r w:rsidR="007D778E">
        <w:rPr>
          <w:rFonts w:ascii="Trebuchet MS" w:eastAsia="Times New Roman" w:hAnsi="Trebuchet MS" w:cs="Times New Roman"/>
          <w:iCs/>
          <w:lang w:val="ro-RO" w:eastAsia="en-GB"/>
        </w:rPr>
        <w:t>) din OUG</w:t>
      </w:r>
      <w:r>
        <w:rPr>
          <w:rFonts w:ascii="Trebuchet MS" w:eastAsia="Times New Roman" w:hAnsi="Trebuchet MS" w:cs="Times New Roman"/>
          <w:iCs/>
          <w:lang w:val="ro-RO" w:eastAsia="en-GB"/>
        </w:rPr>
        <w:t xml:space="preserve"> nr. 11/ 2021</w:t>
      </w:r>
      <w:r w:rsidR="007D778E">
        <w:rPr>
          <w:rFonts w:ascii="Trebuchet MS" w:eastAsia="Times New Roman" w:hAnsi="Trebuchet MS" w:cs="Times New Roman"/>
          <w:iCs/>
          <w:lang w:val="ro-RO" w:eastAsia="en-GB"/>
        </w:rPr>
        <w:t>,</w:t>
      </w:r>
      <w:r>
        <w:rPr>
          <w:rFonts w:ascii="Trebuchet MS" w:eastAsia="Times New Roman" w:hAnsi="Trebuchet MS" w:cs="Times New Roman"/>
          <w:iCs/>
          <w:lang w:val="ro-RO" w:eastAsia="en-GB"/>
        </w:rPr>
        <w:t xml:space="preserve"> </w:t>
      </w:r>
      <w:r w:rsidR="007D778E">
        <w:rPr>
          <w:rFonts w:ascii="Trebuchet MS" w:eastAsia="Times New Roman" w:hAnsi="Trebuchet MS" w:cs="Times New Roman"/>
          <w:iCs/>
          <w:lang w:val="ro-RO" w:eastAsia="en-GB"/>
        </w:rPr>
        <w:t>a</w:t>
      </w:r>
      <w:r>
        <w:rPr>
          <w:rFonts w:ascii="Trebuchet MS" w:eastAsia="Times New Roman" w:hAnsi="Trebuchet MS" w:cs="Times New Roman"/>
          <w:iCs/>
          <w:lang w:val="ro-RO" w:eastAsia="en-GB"/>
        </w:rPr>
        <w:t xml:space="preserve">ctivitatea minimă pe suprafețele agricole, </w:t>
      </w:r>
      <w:r w:rsidRPr="00BB7081">
        <w:rPr>
          <w:rFonts w:ascii="Trebuchet MS" w:eastAsia="Times New Roman" w:hAnsi="Trebuchet MS" w:cs="Times New Roman"/>
          <w:iCs/>
          <w:lang w:val="ro-RO" w:eastAsia="en-GB"/>
        </w:rPr>
        <w:t>menţinute în mod natural într-o stare adecvată pentru păşunat</w:t>
      </w:r>
      <w:r>
        <w:rPr>
          <w:rFonts w:ascii="Trebuchet MS" w:eastAsia="Times New Roman" w:hAnsi="Trebuchet MS" w:cs="Times New Roman"/>
          <w:iCs/>
          <w:lang w:val="ro-RO" w:eastAsia="en-GB"/>
        </w:rPr>
        <w:t xml:space="preserve"> sau pentru cultivare, se realizează</w:t>
      </w:r>
      <w:r w:rsidRPr="00BB7081">
        <w:rPr>
          <w:rFonts w:ascii="Trebuchet MS" w:eastAsia="Times New Roman" w:hAnsi="Trebuchet MS" w:cs="Times New Roman"/>
          <w:iCs/>
          <w:lang w:val="ro-RO" w:eastAsia="en-GB"/>
        </w:rPr>
        <w:t xml:space="preserve"> prin:</w:t>
      </w:r>
      <w:r w:rsidR="008F2B1B" w:rsidRPr="008F2B1B">
        <w:rPr>
          <w:rFonts w:ascii="Trebuchet MS" w:eastAsia="Times New Roman" w:hAnsi="Trebuchet MS" w:cs="Times New Roman"/>
          <w:iCs/>
          <w:lang w:val="ro-RO" w:eastAsia="en-GB"/>
        </w:rPr>
        <w:t xml:space="preserve"> </w:t>
      </w:r>
    </w:p>
    <w:p w14:paraId="10D0117E" w14:textId="17846D1B" w:rsidR="00BB7081" w:rsidRPr="00566B31" w:rsidRDefault="00BB7081" w:rsidP="00566B31">
      <w:pPr>
        <w:pStyle w:val="ListParagraph"/>
        <w:numPr>
          <w:ilvl w:val="0"/>
          <w:numId w:val="10"/>
        </w:numPr>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Times New Roman" w:hAnsi="Trebuchet MS" w:cs="Times New Roman"/>
          <w:iCs/>
          <w:lang w:val="ro-RO" w:eastAsia="en-GB"/>
        </w:rPr>
      </w:pPr>
      <w:r w:rsidRPr="00566B31">
        <w:rPr>
          <w:rFonts w:ascii="Trebuchet MS" w:eastAsia="Times New Roman" w:hAnsi="Trebuchet MS" w:cs="Times New Roman"/>
          <w:iCs/>
          <w:lang w:val="ro-RO" w:eastAsia="en-GB"/>
        </w:rPr>
        <w:t>recoltarea vegetaţiei prin lucrări de cosit cel puţin o dată pe an pe terenul arabil;</w:t>
      </w:r>
    </w:p>
    <w:p w14:paraId="1B9FA0DE" w14:textId="6EF010B0" w:rsidR="00BB7081" w:rsidRPr="00566B31" w:rsidRDefault="00BB7081" w:rsidP="00566B31">
      <w:pPr>
        <w:pStyle w:val="ListParagraph"/>
        <w:numPr>
          <w:ilvl w:val="0"/>
          <w:numId w:val="10"/>
        </w:numPr>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Times New Roman" w:hAnsi="Trebuchet MS" w:cs="Times New Roman"/>
          <w:iCs/>
          <w:lang w:val="ro-RO" w:eastAsia="en-GB"/>
        </w:rPr>
      </w:pPr>
      <w:r w:rsidRPr="00566B31">
        <w:rPr>
          <w:rFonts w:ascii="Trebuchet MS" w:eastAsia="Times New Roman" w:hAnsi="Trebuchet MS" w:cs="Times New Roman"/>
          <w:iCs/>
          <w:lang w:val="ro-RO" w:eastAsia="en-GB"/>
        </w:rPr>
        <w:t>păşunat, cu asigurarea unei încărcături minime de 0,3 UVM/ha în perioada de păşunat cu animalele pe care fermierul le deţine, sau recoltarea vegetaţiei prin cel puţin un cosit anual pe pajiştile permanente. În cazul pajiştilor permanente situate la altitudini de peste 1.800 m, menţinute în mod natural într-o stare adecvată pentru păşunat, activitatea minimă constă în păşunat, cu asigurarea unei încărcături minime de 0,3 UVM/ha, în perioada de păşunat, cu animalele pe care fermierul le deţine.</w:t>
      </w:r>
    </w:p>
    <w:p w14:paraId="3CEF373D" w14:textId="11B667E7" w:rsidR="00BB7081" w:rsidRPr="00566B31" w:rsidRDefault="00BB7081" w:rsidP="00566B31">
      <w:pPr>
        <w:pStyle w:val="ListParagraph"/>
        <w:numPr>
          <w:ilvl w:val="0"/>
          <w:numId w:val="10"/>
        </w:numPr>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Times New Roman" w:hAnsi="Trebuchet MS" w:cs="Times New Roman"/>
          <w:iCs/>
          <w:lang w:val="ro-RO" w:eastAsia="en-GB"/>
        </w:rPr>
      </w:pPr>
      <w:r w:rsidRPr="00566B31">
        <w:rPr>
          <w:rFonts w:ascii="Trebuchet MS" w:eastAsia="Times New Roman" w:hAnsi="Trebuchet MS" w:cs="Times New Roman"/>
          <w:iCs/>
          <w:lang w:val="ro-RO" w:eastAsia="en-GB"/>
        </w:rPr>
        <w:t>realizarea a cel puțin o tăiere anuală de întreținere și, respectiv, cel puțin o cosire anuală a ierburilor dintre rânduri sau o lucrare anuală de întreținere a solului, în cazul viilor și livezilor.</w:t>
      </w:r>
    </w:p>
    <w:p w14:paraId="2405F1A1" w14:textId="66BDA3D9" w:rsidR="008F2B1B" w:rsidRPr="008F2B1B" w:rsidRDefault="008F2B1B" w:rsidP="00612E83">
      <w:pPr>
        <w:pBdr>
          <w:top w:val="single" w:sz="4" w:space="0" w:color="auto"/>
          <w:left w:val="single" w:sz="4" w:space="4" w:color="auto"/>
          <w:bottom w:val="single" w:sz="4" w:space="1" w:color="auto"/>
          <w:right w:val="single" w:sz="4" w:space="0" w:color="auto"/>
        </w:pBdr>
        <w:spacing w:after="0" w:line="240" w:lineRule="auto"/>
        <w:ind w:firstLine="567"/>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p>
    <w:p w14:paraId="131368D6" w14:textId="6C6D5252"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 </w:t>
      </w:r>
      <w:r w:rsidRPr="008F2B1B">
        <w:rPr>
          <w:rFonts w:ascii="Trebuchet MS" w:eastAsia="Times New Roman" w:hAnsi="Trebuchet MS" w:cs="Times New Roman"/>
          <w:iCs/>
          <w:lang w:val="ro-RO" w:eastAsia="en-GB"/>
        </w:rPr>
        <w:t xml:space="preserve">cerințele minime relevante pentru utilizarea îngrășămintelor și a produselor de protecție a plantelor prevăzute de legislația națională: </w:t>
      </w:r>
    </w:p>
    <w:p w14:paraId="6AA987D2" w14:textId="418E963F"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 </w:t>
      </w:r>
      <w:r w:rsidRPr="008F2B1B">
        <w:rPr>
          <w:rFonts w:ascii="Trebuchet MS" w:eastAsia="Times New Roman" w:hAnsi="Trebuchet MS" w:cs="Times New Roman"/>
          <w:iCs/>
          <w:lang w:val="ro-RO" w:eastAsia="en-GB"/>
        </w:rPr>
        <w:t xml:space="preserve">Fitosanitar – OG 4/1995, cu modificările și completările ulterioare: </w:t>
      </w:r>
    </w:p>
    <w:p w14:paraId="04CC7855" w14:textId="42059573" w:rsidR="008F2B1B" w:rsidRPr="00612E83" w:rsidRDefault="008F2B1B" w:rsidP="00612E83">
      <w:pPr>
        <w:pStyle w:val="ListParagraph"/>
        <w:numPr>
          <w:ilvl w:val="0"/>
          <w:numId w:val="10"/>
        </w:numPr>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Times New Roman" w:hAnsi="Trebuchet MS" w:cs="Times New Roman"/>
          <w:iCs/>
          <w:lang w:val="ro-RO" w:eastAsia="en-GB"/>
        </w:rPr>
      </w:pPr>
      <w:r w:rsidRPr="00612E83">
        <w:rPr>
          <w:rFonts w:ascii="Trebuchet MS" w:eastAsia="Times New Roman" w:hAnsi="Trebuchet MS" w:cs="Times New Roman"/>
          <w:iCs/>
          <w:lang w:val="ro-RO" w:eastAsia="en-GB"/>
        </w:rPr>
        <w:t>utilizarea produselor de protecție a plantelor se poate face numai în scopurile pentru care au fost omologate și numai în conformitate cu instrucțiunile de utilizare.</w:t>
      </w:r>
    </w:p>
    <w:p w14:paraId="3330FDB7" w14:textId="667587C3"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79822F17" w14:textId="5C2B3F78"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 </w:t>
      </w:r>
      <w:r w:rsidRPr="008F2B1B">
        <w:rPr>
          <w:rFonts w:ascii="Trebuchet MS" w:eastAsia="Times New Roman" w:hAnsi="Trebuchet MS" w:cs="Times New Roman"/>
          <w:iCs/>
          <w:lang w:val="ro-RO" w:eastAsia="en-GB"/>
        </w:rPr>
        <w:t>Folosirea îngrășămintelor:</w:t>
      </w:r>
    </w:p>
    <w:p w14:paraId="12558EDA" w14:textId="7A6FA355" w:rsidR="008F2B1B" w:rsidRPr="008F2B1B" w:rsidRDefault="008C029A" w:rsidP="008C029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C029A">
        <w:rPr>
          <w:rFonts w:ascii="Trebuchet MS" w:eastAsia="Times New Roman" w:hAnsi="Trebuchet MS" w:cs="Times New Roman"/>
          <w:iCs/>
          <w:lang w:val="ro-RO" w:eastAsia="en-GB"/>
        </w:rPr>
        <w:t xml:space="preserve">Ordin comun MAPAM/MS nr. 6/22/2004 pentru aprobarea Regulamentului privind organizarea şi funcţionarea Comisiei interministeriale pentru autorizarea îngrăşămintelor în vederea înscrierii în lista îngrăşămintelor autorizate, cu menţiunea RO-ÎNGRĂŞĂMÂNT, pentru utilizarea şi comercializarea în </w:t>
      </w:r>
      <w:r w:rsidRPr="008C029A">
        <w:rPr>
          <w:rFonts w:ascii="Trebuchet MS" w:eastAsia="Times New Roman" w:hAnsi="Trebuchet MS" w:cs="Times New Roman"/>
          <w:iCs/>
          <w:lang w:val="ro-RO" w:eastAsia="en-GB"/>
        </w:rPr>
        <w:lastRenderedPageBreak/>
        <w:t>România, cu modificările și completările ulterioare</w:t>
      </w:r>
      <w:r>
        <w:rPr>
          <w:rFonts w:ascii="Trebuchet MS" w:eastAsia="Times New Roman" w:hAnsi="Trebuchet MS" w:cs="Times New Roman"/>
          <w:iCs/>
          <w:lang w:val="ro-RO" w:eastAsia="en-GB"/>
        </w:rPr>
        <w:t xml:space="preserve"> </w:t>
      </w:r>
      <w:r w:rsidR="00665336">
        <w:rPr>
          <w:rFonts w:ascii="Trebuchet MS" w:eastAsia="Times New Roman" w:hAnsi="Trebuchet MS" w:cs="Times New Roman"/>
          <w:iCs/>
          <w:lang w:val="ro-RO" w:eastAsia="en-GB"/>
        </w:rPr>
        <w:t>–</w:t>
      </w:r>
      <w:r w:rsidR="008F2B1B" w:rsidRPr="008F2B1B">
        <w:rPr>
          <w:rFonts w:ascii="Trebuchet MS" w:eastAsia="Times New Roman" w:hAnsi="Trebuchet MS" w:cs="Times New Roman"/>
          <w:iCs/>
          <w:lang w:val="ro-RO" w:eastAsia="en-GB"/>
        </w:rPr>
        <w:t xml:space="preserve"> interzicerea folosirii îngrășămintelor neautorizate pentru utilizare și comercializare.</w:t>
      </w:r>
    </w:p>
    <w:p w14:paraId="775600A8"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39642777" w14:textId="7881F78A"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 </w:t>
      </w:r>
      <w:r w:rsidRPr="008F2B1B">
        <w:rPr>
          <w:rFonts w:ascii="Trebuchet MS" w:eastAsia="Times New Roman" w:hAnsi="Trebuchet MS" w:cs="Times New Roman"/>
          <w:iCs/>
          <w:lang w:val="ro-RO" w:eastAsia="en-GB"/>
        </w:rPr>
        <w:t xml:space="preserve">alte cerințe obligatorii relevante prevăzute în legislația națională: </w:t>
      </w:r>
    </w:p>
    <w:p w14:paraId="57B1C4DA" w14:textId="5310432F"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F2B1B">
        <w:rPr>
          <w:rFonts w:ascii="Trebuchet MS" w:eastAsia="Times New Roman" w:hAnsi="Trebuchet MS" w:cs="Times New Roman"/>
          <w:iCs/>
          <w:lang w:val="ro-RO" w:eastAsia="en-GB"/>
        </w:rPr>
        <w:t xml:space="preserve">Agricultură ecologică </w:t>
      </w:r>
      <w:r w:rsidR="00665336">
        <w:rPr>
          <w:rFonts w:ascii="Trebuchet MS" w:eastAsia="Times New Roman" w:hAnsi="Trebuchet MS" w:cs="Times New Roman"/>
          <w:iCs/>
          <w:lang w:val="ro-RO" w:eastAsia="en-GB"/>
        </w:rPr>
        <w:t>–</w:t>
      </w:r>
      <w:r w:rsidRPr="008F2B1B">
        <w:rPr>
          <w:rFonts w:ascii="Trebuchet MS" w:eastAsia="Times New Roman" w:hAnsi="Trebuchet MS" w:cs="Times New Roman"/>
          <w:iCs/>
          <w:lang w:val="ro-RO" w:eastAsia="en-GB"/>
        </w:rPr>
        <w:t xml:space="preserve"> Ordinul MADR nr.1253/2013 </w:t>
      </w:r>
      <w:r w:rsidR="00665336">
        <w:rPr>
          <w:rFonts w:ascii="Trebuchet MS" w:eastAsia="Times New Roman" w:hAnsi="Trebuchet MS" w:cs="Times New Roman"/>
          <w:iCs/>
          <w:lang w:val="ro-RO" w:eastAsia="en-GB"/>
        </w:rPr>
        <w:t>–</w:t>
      </w:r>
      <w:r w:rsidRPr="008F2B1B">
        <w:rPr>
          <w:rFonts w:ascii="Trebuchet MS" w:eastAsia="Times New Roman" w:hAnsi="Trebuchet MS" w:cs="Times New Roman"/>
          <w:iCs/>
          <w:lang w:val="ro-RO" w:eastAsia="en-GB"/>
        </w:rPr>
        <w:t xml:space="preserve"> Operatorii care produc produsele ecologice au obligația de a-și înregistra această activitate la Ministerul Agriculturii si Dezvoltării Rurale, prin compartimentul de specialitate, și de a se supune controlului unui organism de control aprobat.</w:t>
      </w:r>
    </w:p>
    <w:p w14:paraId="2C218E81" w14:textId="77777777" w:rsidR="00453F69" w:rsidRPr="008F2B1B" w:rsidRDefault="00453F69"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3B33AFC3" w14:textId="778AE436" w:rsidR="00CC3945" w:rsidRPr="00665336"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665336">
        <w:rPr>
          <w:rFonts w:ascii="Trebuchet MS" w:eastAsia="Times New Roman" w:hAnsi="Trebuchet MS" w:cs="Times New Roman"/>
          <w:b/>
          <w:iCs/>
          <w:color w:val="000000" w:themeColor="text1"/>
          <w:lang w:val="ro-RO" w:eastAsia="en-GB"/>
        </w:rPr>
        <w:t xml:space="preserve">Legătura intervenției cu standardele GAEC, SMR și standardele naționale </w:t>
      </w:r>
    </w:p>
    <w:p w14:paraId="2661DCD6" w14:textId="77777777" w:rsidR="008F2B1B" w:rsidRPr="00665336" w:rsidRDefault="008F2B1B"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4BD62208"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F2B1B">
        <w:rPr>
          <w:rFonts w:ascii="Trebuchet MS" w:eastAsia="Times New Roman" w:hAnsi="Trebuchet MS" w:cs="Times New Roman"/>
          <w:iCs/>
          <w:lang w:val="ro-RO" w:eastAsia="en-GB"/>
        </w:rPr>
        <w:t xml:space="preserve">Beneficiarii intervenției trebuie să respecte standardele de condiționalitate relevante, activitatea minimă și legislația națională relevantă, prezentate mai sus. Acestea constituie nivelul de bază neremunerat. </w:t>
      </w:r>
    </w:p>
    <w:p w14:paraId="70E46073"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045509ED"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F2B1B">
        <w:rPr>
          <w:rFonts w:ascii="Trebuchet MS" w:eastAsia="Times New Roman" w:hAnsi="Trebuchet MS" w:cs="Times New Roman"/>
          <w:iCs/>
          <w:lang w:val="ro-RO" w:eastAsia="en-GB"/>
        </w:rPr>
        <w:t>Cerințe de bază:</w:t>
      </w:r>
    </w:p>
    <w:p w14:paraId="4D6A7D2C" w14:textId="1E2F32A5"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Pr="008F2B1B">
        <w:rPr>
          <w:rFonts w:ascii="Trebuchet MS" w:eastAsia="Times New Roman" w:hAnsi="Trebuchet MS" w:cs="Times New Roman"/>
          <w:iCs/>
          <w:lang w:val="ro-RO" w:eastAsia="en-GB"/>
        </w:rPr>
        <w:t xml:space="preserve">SMR 2.1 lit. </w:t>
      </w:r>
      <w:r w:rsidR="00665336" w:rsidRPr="008F2B1B">
        <w:rPr>
          <w:rFonts w:ascii="Trebuchet MS" w:eastAsia="Times New Roman" w:hAnsi="Trebuchet MS" w:cs="Times New Roman"/>
          <w:iCs/>
          <w:lang w:val="ro-RO" w:eastAsia="en-GB"/>
        </w:rPr>
        <w:t>A</w:t>
      </w:r>
      <w:r w:rsidRPr="008F2B1B">
        <w:rPr>
          <w:rFonts w:ascii="Trebuchet MS" w:eastAsia="Times New Roman" w:hAnsi="Trebuchet MS" w:cs="Times New Roman"/>
          <w:iCs/>
          <w:lang w:val="ro-RO" w:eastAsia="en-GB"/>
        </w:rPr>
        <w:t>) ”</w:t>
      </w:r>
      <w:r w:rsidRPr="0015405F">
        <w:rPr>
          <w:rFonts w:ascii="Trebuchet MS" w:eastAsia="Times New Roman" w:hAnsi="Trebuchet MS" w:cs="Times New Roman"/>
          <w:i/>
          <w:lang w:val="ro-RO" w:eastAsia="en-GB"/>
        </w:rPr>
        <w:t>Fermierii trebuie să respecte perioadele în care este interzisă aplicarea îngrășămintelor pe terenul agricol</w:t>
      </w:r>
      <w:r w:rsidRPr="008F2B1B">
        <w:rPr>
          <w:rFonts w:ascii="Trebuchet MS" w:eastAsia="Times New Roman" w:hAnsi="Trebuchet MS" w:cs="Times New Roman"/>
          <w:iCs/>
          <w:lang w:val="ro-RO" w:eastAsia="en-GB"/>
        </w:rPr>
        <w:t xml:space="preserve">”, </w:t>
      </w:r>
    </w:p>
    <w:p w14:paraId="0950E40B" w14:textId="14BB774E"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Pr="008F2B1B">
        <w:rPr>
          <w:rFonts w:ascii="Trebuchet MS" w:eastAsia="Times New Roman" w:hAnsi="Trebuchet MS" w:cs="Times New Roman"/>
          <w:iCs/>
          <w:lang w:val="ro-RO" w:eastAsia="en-GB"/>
        </w:rPr>
        <w:t>”</w:t>
      </w:r>
      <w:r w:rsidRPr="0015405F">
        <w:rPr>
          <w:rFonts w:ascii="Trebuchet MS" w:eastAsia="Times New Roman" w:hAnsi="Trebuchet MS" w:cs="Times New Roman"/>
          <w:i/>
          <w:lang w:val="ro-RO" w:eastAsia="en-GB"/>
        </w:rPr>
        <w:t>utilizarea produselor de protecție a plantelor se poate face numai în scopurile pentru care au fost omologate și numai în conformitate cu instrucțiunile de utilizare</w:t>
      </w:r>
      <w:r w:rsidRPr="008F2B1B">
        <w:rPr>
          <w:rFonts w:ascii="Trebuchet MS" w:eastAsia="Times New Roman" w:hAnsi="Trebuchet MS" w:cs="Times New Roman"/>
          <w:iCs/>
          <w:lang w:val="ro-RO" w:eastAsia="en-GB"/>
        </w:rPr>
        <w:t xml:space="preserve">” </w:t>
      </w:r>
    </w:p>
    <w:p w14:paraId="7F49326A" w14:textId="57525FBB"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Pr="008F2B1B">
        <w:rPr>
          <w:rFonts w:ascii="Trebuchet MS" w:eastAsia="Times New Roman" w:hAnsi="Trebuchet MS" w:cs="Times New Roman"/>
          <w:iCs/>
          <w:lang w:val="ro-RO" w:eastAsia="en-GB"/>
        </w:rPr>
        <w:t>”</w:t>
      </w:r>
      <w:r w:rsidRPr="0015405F">
        <w:rPr>
          <w:rFonts w:ascii="Trebuchet MS" w:eastAsia="Times New Roman" w:hAnsi="Trebuchet MS" w:cs="Times New Roman"/>
          <w:i/>
          <w:lang w:val="ro-RO" w:eastAsia="en-GB"/>
        </w:rPr>
        <w:t>interzicerea folosirii îngrășămintelor neautorizate pentru utilizare și comercializare</w:t>
      </w:r>
      <w:r w:rsidRPr="008F2B1B">
        <w:rPr>
          <w:rFonts w:ascii="Trebuchet MS" w:eastAsia="Times New Roman" w:hAnsi="Trebuchet MS" w:cs="Times New Roman"/>
          <w:iCs/>
          <w:lang w:val="ro-RO" w:eastAsia="en-GB"/>
        </w:rPr>
        <w:t>”,</w:t>
      </w:r>
    </w:p>
    <w:p w14:paraId="7E895458" w14:textId="77777777" w:rsidR="008F2B1B" w:rsidRP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p>
    <w:p w14:paraId="7575A3D5"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Angajament superior:</w:t>
      </w:r>
    </w:p>
    <w:p w14:paraId="3D1B29ED"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w:t>
      </w:r>
      <w:r w:rsidRPr="0015405F">
        <w:rPr>
          <w:rFonts w:ascii="Trebuchet MS" w:eastAsia="Times New Roman" w:hAnsi="Trebuchet MS" w:cs="Times New Roman"/>
          <w:i/>
          <w:lang w:val="ro-RO" w:eastAsia="en-GB"/>
        </w:rPr>
        <w:t>Fermierii trebuie să respecte practicile specifice agriculturii ecologice prevăzute de Regulamentul (UE) nr. 848/ 2018 pe suprafețele agricole care fac obiectul angajamentului</w:t>
      </w:r>
      <w:r w:rsidRPr="004430FD">
        <w:rPr>
          <w:rFonts w:ascii="Trebuchet MS" w:eastAsia="Times New Roman" w:hAnsi="Trebuchet MS" w:cs="Times New Roman"/>
          <w:iCs/>
          <w:lang w:val="ro-RO" w:eastAsia="en-GB"/>
        </w:rPr>
        <w:t>.”</w:t>
      </w:r>
    </w:p>
    <w:p w14:paraId="56243333"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45CD1E05"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În sistemul de agricultură ecologică este interzisă utilizarea îngrășămintelor chimice și a produselor de protecție a plantelor, fiind permisă folosirea îngrășămintelor de origine animală sau de materii organice, de preferință compostate, provenite din producția ecologică. Prevenirea daunelor produse de dăunători și buruieni se realizează prin acțiuni precum utilizarea inamicilor naturali, alegerea speciilor, a soiurilor și a materialului eterogen, rotația culturilor pe terenul arabil, tehnici de cultivare precum fumigația ecologică, metode mecanice și fizice, și procese termice, precum solarizarea și, în cazul culturilor protejate, tratamentul cu abur la suprafață aplicat solului (la o adâncime maximă de 10 cm).</w:t>
      </w:r>
    </w:p>
    <w:p w14:paraId="69056E45"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631C0730" w14:textId="600C67D5" w:rsidR="00EA0C78" w:rsidRDefault="008F2B1B" w:rsidP="00EA0C7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Cerință de bază: SMR 2.1. lit.d) ”Cantitatea maximă de azot provenită din îngrășăminte organice care poate fi aplicată pe terenul agricol nu poate depăși 170 kg/ha/an</w:t>
      </w:r>
      <w:r w:rsidR="00EA0C78">
        <w:rPr>
          <w:rFonts w:ascii="Trebuchet MS" w:eastAsia="Times New Roman" w:hAnsi="Trebuchet MS" w:cs="Times New Roman"/>
          <w:iCs/>
          <w:lang w:val="ro-RO" w:eastAsia="en-GB"/>
        </w:rPr>
        <w:t>. C</w:t>
      </w:r>
      <w:r w:rsidR="00EA0C78" w:rsidRPr="00EA0C78">
        <w:rPr>
          <w:rFonts w:ascii="Trebuchet MS" w:eastAsia="Times New Roman" w:hAnsi="Trebuchet MS" w:cs="Times New Roman"/>
          <w:iCs/>
          <w:lang w:val="ro-RO" w:eastAsia="en-GB"/>
        </w:rPr>
        <w:t>antitatea maximă de azot provenită din îngrăşăminte chimice</w:t>
      </w:r>
      <w:r w:rsidR="00EA0C78">
        <w:rPr>
          <w:rFonts w:ascii="Trebuchet MS" w:eastAsia="Times New Roman" w:hAnsi="Trebuchet MS" w:cs="Times New Roman"/>
          <w:iCs/>
          <w:lang w:val="ro-RO" w:eastAsia="en-GB"/>
        </w:rPr>
        <w:t xml:space="preserve"> nu poate depăși valorile stabilite la SMR 2.1 lit. </w:t>
      </w:r>
      <w:r w:rsidR="00665336">
        <w:rPr>
          <w:rFonts w:ascii="Trebuchet MS" w:eastAsia="Times New Roman" w:hAnsi="Trebuchet MS" w:cs="Times New Roman"/>
          <w:iCs/>
          <w:lang w:val="ro-RO" w:eastAsia="en-GB"/>
        </w:rPr>
        <w:t>D</w:t>
      </w:r>
      <w:r w:rsidR="00EA0C78">
        <w:rPr>
          <w:rFonts w:ascii="Trebuchet MS" w:eastAsia="Times New Roman" w:hAnsi="Trebuchet MS" w:cs="Times New Roman"/>
          <w:iCs/>
          <w:lang w:val="ro-RO" w:eastAsia="en-GB"/>
        </w:rPr>
        <w:t>) în cazul în care nu se efectu</w:t>
      </w:r>
      <w:r w:rsidR="00314EB8">
        <w:rPr>
          <w:rFonts w:ascii="Trebuchet MS" w:eastAsia="Times New Roman" w:hAnsi="Trebuchet MS" w:cs="Times New Roman"/>
          <w:iCs/>
          <w:lang w:val="ro-RO" w:eastAsia="en-GB"/>
        </w:rPr>
        <w:t>ează studii</w:t>
      </w:r>
      <w:r w:rsidR="00EA0C78">
        <w:rPr>
          <w:rFonts w:ascii="Trebuchet MS" w:eastAsia="Times New Roman" w:hAnsi="Trebuchet MS" w:cs="Times New Roman"/>
          <w:iCs/>
          <w:lang w:val="ro-RO" w:eastAsia="en-GB"/>
        </w:rPr>
        <w:t xml:space="preserve"> agrochimic</w:t>
      </w:r>
      <w:r w:rsidR="00314EB8">
        <w:rPr>
          <w:rFonts w:ascii="Trebuchet MS" w:eastAsia="Times New Roman" w:hAnsi="Trebuchet MS" w:cs="Times New Roman"/>
          <w:iCs/>
          <w:lang w:val="ro-RO" w:eastAsia="en-GB"/>
        </w:rPr>
        <w:t>e</w:t>
      </w:r>
      <w:r w:rsidR="00EA0C78">
        <w:rPr>
          <w:rFonts w:ascii="Trebuchet MS" w:eastAsia="Times New Roman" w:hAnsi="Trebuchet MS" w:cs="Times New Roman"/>
          <w:iCs/>
          <w:lang w:val="ro-RO" w:eastAsia="en-GB"/>
        </w:rPr>
        <w:t>.</w:t>
      </w:r>
      <w:r w:rsidR="00314EB8">
        <w:rPr>
          <w:rFonts w:ascii="Trebuchet MS" w:eastAsia="Times New Roman" w:hAnsi="Trebuchet MS" w:cs="Times New Roman"/>
          <w:iCs/>
          <w:lang w:val="ro-RO" w:eastAsia="en-GB"/>
        </w:rPr>
        <w:t xml:space="preserve"> </w:t>
      </w:r>
      <w:r w:rsidR="00314EB8" w:rsidRPr="00314EB8">
        <w:rPr>
          <w:rFonts w:ascii="Trebuchet MS" w:eastAsia="Times New Roman" w:hAnsi="Trebuchet MS" w:cs="Times New Roman"/>
          <w:iCs/>
          <w:lang w:val="ro-RO" w:eastAsia="en-GB"/>
        </w:rPr>
        <w:t>În cazul în care planul de fertilizare are la bază studii agrochimice, se aplică cantitatea de azot rezultată prin calcul în funcţie de producția planificată şi gradul de aprovizionare a solului cu azot, cu condiția ca îngrăşămintele organice (dacă sunt utilizate) să nu depășească 170 Kg N/ha/an.</w:t>
      </w:r>
      <w:r w:rsidR="00314EB8">
        <w:rPr>
          <w:rFonts w:ascii="Trebuchet MS" w:eastAsia="Times New Roman" w:hAnsi="Trebuchet MS" w:cs="Times New Roman"/>
          <w:iCs/>
          <w:lang w:val="ro-RO" w:eastAsia="en-GB"/>
        </w:rPr>
        <w:t>”</w:t>
      </w:r>
      <w:r w:rsidR="00314EB8" w:rsidRPr="00314EB8">
        <w:rPr>
          <w:rFonts w:ascii="Trebuchet MS" w:eastAsia="Times New Roman" w:hAnsi="Trebuchet MS" w:cs="Times New Roman"/>
          <w:iCs/>
          <w:lang w:val="ro-RO" w:eastAsia="en-GB"/>
        </w:rPr>
        <w:t xml:space="preserve"> </w:t>
      </w:r>
      <w:r w:rsidR="00EA0C78">
        <w:rPr>
          <w:rFonts w:ascii="Trebuchet MS" w:eastAsia="Times New Roman" w:hAnsi="Trebuchet MS" w:cs="Times New Roman"/>
          <w:iCs/>
          <w:lang w:val="ro-RO" w:eastAsia="en-GB"/>
        </w:rPr>
        <w:t xml:space="preserve"> </w:t>
      </w:r>
    </w:p>
    <w:p w14:paraId="4E289DC2" w14:textId="77777777" w:rsidR="00EA0C78" w:rsidRDefault="00EA0C78" w:rsidP="00EA0C7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70ECD925"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Angajament superior: „</w:t>
      </w:r>
      <w:r w:rsidRPr="00473571">
        <w:rPr>
          <w:rFonts w:ascii="Trebuchet MS" w:eastAsia="Times New Roman" w:hAnsi="Trebuchet MS" w:cs="Times New Roman"/>
          <w:i/>
          <w:lang w:val="ro-RO" w:eastAsia="en-GB"/>
        </w:rPr>
        <w:t>Fermierii trebuie să respecte practicile specifice agriculturii ecologice prevăzute de Regulamentul (UE) nr. 848/ 2018 pe suprafețele agricole care fac obiectul angajamentului</w:t>
      </w:r>
      <w:r w:rsidRPr="004430FD">
        <w:rPr>
          <w:rFonts w:ascii="Trebuchet MS" w:eastAsia="Times New Roman" w:hAnsi="Trebuchet MS" w:cs="Times New Roman"/>
          <w:iCs/>
          <w:lang w:val="ro-RO" w:eastAsia="en-GB"/>
        </w:rPr>
        <w:t>”</w:t>
      </w:r>
    </w:p>
    <w:p w14:paraId="49534AD7"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70B5E13D" w14:textId="703227FF"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Nivelul superior al cerinței specifice intervenției este reprezentat de practicile agricole ecologice care</w:t>
      </w:r>
      <w:r w:rsidR="00EC22E8">
        <w:rPr>
          <w:rFonts w:ascii="Trebuchet MS" w:eastAsia="Times New Roman" w:hAnsi="Trebuchet MS" w:cs="Times New Roman"/>
          <w:iCs/>
          <w:lang w:val="ro-RO" w:eastAsia="en-GB"/>
        </w:rPr>
        <w:t xml:space="preserve"> interzic utilizarea îngrășămintelor minerale pe bază de azot și</w:t>
      </w:r>
      <w:r w:rsidR="004622B1">
        <w:rPr>
          <w:rFonts w:ascii="Trebuchet MS" w:eastAsia="Times New Roman" w:hAnsi="Trebuchet MS" w:cs="Times New Roman"/>
          <w:iCs/>
          <w:lang w:val="ro-RO" w:eastAsia="en-GB"/>
        </w:rPr>
        <w:t xml:space="preserve"> limitează utilizarea îngrășămintelor la îngrășămintele, amelioratorii de sol și nutrienții autorizați menționați la art. 24 din Regulamentul (UE) nr. 848/ 2018</w:t>
      </w:r>
      <w:r w:rsidR="00132E94">
        <w:rPr>
          <w:rFonts w:ascii="Trebuchet MS" w:eastAsia="Times New Roman" w:hAnsi="Trebuchet MS" w:cs="Times New Roman"/>
          <w:iCs/>
          <w:lang w:val="ro-RO" w:eastAsia="en-GB"/>
        </w:rPr>
        <w:t xml:space="preserve">. </w:t>
      </w:r>
    </w:p>
    <w:p w14:paraId="4F354AB0" w14:textId="77777777" w:rsidR="00473571" w:rsidRPr="004430FD" w:rsidRDefault="00473571"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0C8EDBD2" w14:textId="0DD3FE30"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 xml:space="preserve">Cerință de bază: SMR 2.1 lit. </w:t>
      </w:r>
      <w:r w:rsidR="00665336" w:rsidRPr="004430FD">
        <w:rPr>
          <w:rFonts w:ascii="Trebuchet MS" w:eastAsia="Times New Roman" w:hAnsi="Trebuchet MS" w:cs="Times New Roman"/>
          <w:iCs/>
          <w:lang w:val="ro-RO" w:eastAsia="en-GB"/>
        </w:rPr>
        <w:t>D</w:t>
      </w:r>
      <w:r w:rsidRPr="004430FD">
        <w:rPr>
          <w:rFonts w:ascii="Trebuchet MS" w:eastAsia="Times New Roman" w:hAnsi="Trebuchet MS" w:cs="Times New Roman"/>
          <w:iCs/>
          <w:lang w:val="ro-RO" w:eastAsia="en-GB"/>
        </w:rPr>
        <w:t>) – ”</w:t>
      </w:r>
      <w:r w:rsidRPr="00F35C7B">
        <w:rPr>
          <w:rFonts w:ascii="Trebuchet MS" w:eastAsia="Times New Roman" w:hAnsi="Trebuchet MS" w:cs="Times New Roman"/>
          <w:i/>
          <w:lang w:val="ro-RO" w:eastAsia="en-GB"/>
        </w:rPr>
        <w:t>Fermierii trebuie să urmeze un plan de fertilizare</w:t>
      </w:r>
      <w:r w:rsidRPr="004430FD">
        <w:rPr>
          <w:rFonts w:ascii="Trebuchet MS" w:eastAsia="Times New Roman" w:hAnsi="Trebuchet MS" w:cs="Times New Roman"/>
          <w:iCs/>
          <w:lang w:val="ro-RO" w:eastAsia="en-GB"/>
        </w:rPr>
        <w:t xml:space="preserve">”, </w:t>
      </w:r>
    </w:p>
    <w:p w14:paraId="5F93C81A" w14:textId="7FF8451F" w:rsidR="008F2B1B"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Angajament superior: „</w:t>
      </w:r>
      <w:r w:rsidRPr="00F35C7B">
        <w:rPr>
          <w:rFonts w:ascii="Trebuchet MS" w:eastAsia="Times New Roman" w:hAnsi="Trebuchet MS" w:cs="Times New Roman"/>
          <w:i/>
          <w:lang w:val="ro-RO" w:eastAsia="en-GB"/>
        </w:rPr>
        <w:t>Fermierii trebuie să respecte practicile specifice agriculturii ecologice prevăzute de Regulamentul (UE) nr. 848/ 2018 pe suprafețele agricole care fac obiectul angajamentului.</w:t>
      </w:r>
      <w:r w:rsidRPr="004430FD">
        <w:rPr>
          <w:rFonts w:ascii="Trebuchet MS" w:eastAsia="Times New Roman" w:hAnsi="Trebuchet MS" w:cs="Times New Roman"/>
          <w:iCs/>
          <w:lang w:val="ro-RO" w:eastAsia="en-GB"/>
        </w:rPr>
        <w:t xml:space="preserve">” </w:t>
      </w:r>
    </w:p>
    <w:p w14:paraId="7280B93C" w14:textId="77777777" w:rsidR="00786CA1" w:rsidRPr="004430FD" w:rsidRDefault="00786CA1"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43706BDB"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4430FD">
        <w:rPr>
          <w:rFonts w:ascii="Trebuchet MS" w:eastAsia="Times New Roman" w:hAnsi="Trebuchet MS" w:cs="Times New Roman"/>
          <w:iCs/>
          <w:lang w:val="ro-RO" w:eastAsia="en-GB"/>
        </w:rPr>
        <w:t>Practicile specifice agriculturii ecologice impun obligativitatea fermierului de a ține evidențe cu privire activitățile realizate pe parcelele exploatației agricole, inclusiv utilizarea îngrășămintelor.</w:t>
      </w:r>
    </w:p>
    <w:p w14:paraId="4AE6854D" w14:textId="77777777" w:rsidR="008F2B1B" w:rsidRPr="004430FD" w:rsidRDefault="008F2B1B" w:rsidP="008F2B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0A4A7AC2" w14:textId="40CB7FC0" w:rsidR="003904BC" w:rsidRPr="00665336" w:rsidRDefault="003904BC" w:rsidP="00844067">
      <w:pPr>
        <w:keepNext/>
        <w:spacing w:before="120" w:after="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lastRenderedPageBreak/>
        <w:t>7. Forma și rata suportului/sume/metode de calcul</w:t>
      </w:r>
    </w:p>
    <w:tbl>
      <w:tblPr>
        <w:tblStyle w:val="TableGrid"/>
        <w:tblW w:w="0" w:type="auto"/>
        <w:tblLook w:val="0600" w:firstRow="0" w:lastRow="0" w:firstColumn="0" w:lastColumn="0" w:noHBand="1" w:noVBand="1"/>
      </w:tblPr>
      <w:tblGrid>
        <w:gridCol w:w="10252"/>
      </w:tblGrid>
      <w:tr w:rsidR="003904BC" w14:paraId="474F39B2" w14:textId="77777777" w:rsidTr="000526DD">
        <w:tc>
          <w:tcPr>
            <w:tcW w:w="9350" w:type="dxa"/>
          </w:tcPr>
          <w:p w14:paraId="20670AE0" w14:textId="5AC92285" w:rsidR="003904BC" w:rsidRPr="00665336" w:rsidRDefault="00665336" w:rsidP="0058717F">
            <w:pPr>
              <w:keepNext/>
              <w:spacing w:before="120"/>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lastRenderedPageBreak/>
              <w:t>Tipul de plată</w:t>
            </w:r>
          </w:p>
          <w:p w14:paraId="6CA56A12" w14:textId="3EABB152" w:rsidR="003904BC" w:rsidRDefault="003904BC" w:rsidP="0058717F">
            <w:pPr>
              <w:keepNext/>
              <w:spacing w:before="120"/>
              <w:jc w:val="both"/>
              <w:rPr>
                <w:rFonts w:ascii="Trebuchet MS" w:eastAsia="Times New Roman" w:hAnsi="Trebuchet MS" w:cs="Times New Roman"/>
                <w:lang w:val="ro-RO" w:eastAsia="en-GB"/>
              </w:rPr>
            </w:pPr>
            <w:r>
              <w:rPr>
                <w:rFonts w:ascii="Trebuchet MS" w:eastAsia="Times New Roman" w:hAnsi="Trebuchet MS" w:cs="Times New Roman"/>
                <w:lang w:val="ro-RO"/>
              </w:rPr>
              <w:sym w:font="Wingdings" w:char="F06E"/>
            </w:r>
            <w:r w:rsidRPr="003904BC">
              <w:rPr>
                <w:rFonts w:ascii="Trebuchet MS" w:eastAsia="Times New Roman" w:hAnsi="Trebuchet MS" w:cs="Times New Roman"/>
                <w:lang w:val="ro-RO" w:eastAsia="en-GB"/>
              </w:rPr>
              <w:t xml:space="preserve"> </w:t>
            </w:r>
            <w:r w:rsidR="00665336" w:rsidRPr="006F21B1">
              <w:rPr>
                <w:rFonts w:ascii="Trebuchet MS" w:eastAsia="Times New Roman" w:hAnsi="Trebuchet MS" w:cs="Times New Roman"/>
                <w:lang w:val="ro-RO" w:eastAsia="en-GB"/>
              </w:rPr>
              <w:t xml:space="preserve">cost unitar bazat pe costul suplimentar și </w:t>
            </w:r>
            <w:r w:rsidR="00665336">
              <w:rPr>
                <w:rFonts w:ascii="Trebuchet MS" w:eastAsia="Times New Roman" w:hAnsi="Trebuchet MS" w:cs="Times New Roman"/>
                <w:lang w:val="ro-RO" w:eastAsia="en-GB"/>
              </w:rPr>
              <w:t>a pierderilor de venit</w:t>
            </w:r>
            <w:r w:rsidR="00665336" w:rsidRPr="00280A9F">
              <w:rPr>
                <w:rFonts w:ascii="Trebuchet MS" w:eastAsia="Times New Roman" w:hAnsi="Trebuchet MS" w:cs="Times New Roman"/>
                <w:lang w:val="ro-RO" w:eastAsia="en-GB"/>
              </w:rPr>
              <w:t xml:space="preserve"> </w:t>
            </w:r>
            <w:r w:rsidRPr="003904BC">
              <w:rPr>
                <w:rFonts w:ascii="Trebuchet MS" w:eastAsia="Times New Roman" w:hAnsi="Trebuchet MS" w:cs="Times New Roman"/>
                <w:lang w:val="ro-RO" w:eastAsia="en-GB"/>
              </w:rPr>
              <w:t xml:space="preserve">□ </w:t>
            </w:r>
            <w:r w:rsidR="00546B2F">
              <w:rPr>
                <w:rFonts w:ascii="Trebuchet MS" w:eastAsia="Times New Roman" w:hAnsi="Trebuchet MS" w:cs="Times New Roman"/>
                <w:lang w:val="ro-RO"/>
              </w:rPr>
              <w:t>o singură plată</w:t>
            </w:r>
            <w:r w:rsidRPr="003904BC">
              <w:rPr>
                <w:rFonts w:ascii="Trebuchet MS" w:eastAsia="Times New Roman" w:hAnsi="Trebuchet MS" w:cs="Times New Roman"/>
                <w:lang w:val="ro-RO" w:eastAsia="en-GB"/>
              </w:rPr>
              <w:tab/>
              <w:t xml:space="preserve">□ </w:t>
            </w:r>
            <w:r w:rsidR="00665336" w:rsidRPr="00DD72B3">
              <w:rPr>
                <w:rFonts w:ascii="Trebuchet MS" w:eastAsia="Times New Roman" w:hAnsi="Trebuchet MS" w:cs="Times New Roman"/>
                <w:lang w:val="ro-RO" w:eastAsia="en-GB"/>
              </w:rPr>
              <w:t>sumă forfetară</w:t>
            </w:r>
          </w:p>
          <w:p w14:paraId="6E4055DC" w14:textId="7738B26E" w:rsidR="004841A5" w:rsidRPr="00665336" w:rsidRDefault="004841A5" w:rsidP="0058717F">
            <w:pPr>
              <w:keepNext/>
              <w:spacing w:before="120"/>
              <w:jc w:val="both"/>
              <w:rPr>
                <w:rFonts w:ascii="Trebuchet MS" w:eastAsia="Times New Roman" w:hAnsi="Trebuchet MS" w:cs="Times New Roman"/>
                <w:color w:val="000000" w:themeColor="text1"/>
                <w:lang w:val="ro-RO" w:eastAsia="en-GB"/>
              </w:rPr>
            </w:pPr>
            <w:r w:rsidRPr="00665336">
              <w:rPr>
                <w:rFonts w:ascii="Trebuchet MS" w:eastAsia="Times New Roman" w:hAnsi="Trebuchet MS" w:cs="Times New Roman"/>
                <w:b/>
                <w:bCs/>
                <w:color w:val="000000" w:themeColor="text1"/>
                <w:lang w:val="ro-RO" w:eastAsia="en-GB"/>
              </w:rPr>
              <w:t>Intervalul ratelor de sprijin la nivel de beneficiar</w:t>
            </w:r>
          </w:p>
          <w:p w14:paraId="0414720D" w14:textId="77777777" w:rsidR="00CC628E" w:rsidRPr="000A7036" w:rsidRDefault="00CC628E" w:rsidP="00CC628E">
            <w:pPr>
              <w:keepNext/>
              <w:numPr>
                <w:ilvl w:val="2"/>
                <w:numId w:val="0"/>
              </w:numPr>
              <w:jc w:val="both"/>
              <w:outlineLvl w:val="2"/>
              <w:rPr>
                <w:rFonts w:ascii="Trebuchet MS" w:hAnsi="Trebuchet MS"/>
                <w:bCs/>
                <w:color w:val="000000"/>
                <w:lang w:val="ro-RO"/>
              </w:rPr>
            </w:pPr>
            <w:r w:rsidRPr="000A7036">
              <w:rPr>
                <w:rFonts w:ascii="Trebuchet MS" w:hAnsi="Trebuchet MS"/>
                <w:bCs/>
                <w:color w:val="000000"/>
                <w:lang w:val="ro-RO"/>
              </w:rPr>
              <w:t>Plata compensatorie reprezintă 100% sprijin public nerambursabil.</w:t>
            </w:r>
          </w:p>
          <w:p w14:paraId="1F6807A9" w14:textId="77777777" w:rsidR="00CC628E" w:rsidRPr="000A7036" w:rsidRDefault="00CC628E" w:rsidP="00CC628E">
            <w:pPr>
              <w:keepNext/>
              <w:numPr>
                <w:ilvl w:val="2"/>
                <w:numId w:val="0"/>
              </w:numPr>
              <w:jc w:val="both"/>
              <w:outlineLvl w:val="2"/>
              <w:rPr>
                <w:rFonts w:ascii="Trebuchet MS" w:hAnsi="Trebuchet MS"/>
                <w:bCs/>
                <w:color w:val="000000"/>
                <w:lang w:val="ro-RO"/>
              </w:rPr>
            </w:pPr>
          </w:p>
          <w:p w14:paraId="74FA94F0" w14:textId="77777777" w:rsidR="00CC628E" w:rsidRPr="000A7036" w:rsidRDefault="00CC628E" w:rsidP="00CC628E">
            <w:pPr>
              <w:keepNext/>
              <w:numPr>
                <w:ilvl w:val="2"/>
                <w:numId w:val="0"/>
              </w:numPr>
              <w:jc w:val="both"/>
              <w:outlineLvl w:val="2"/>
              <w:rPr>
                <w:rFonts w:ascii="Trebuchet MS" w:hAnsi="Trebuchet MS"/>
                <w:bCs/>
                <w:color w:val="000000"/>
                <w:lang w:val="ro-RO"/>
              </w:rPr>
            </w:pPr>
            <w:r w:rsidRPr="000A7036">
              <w:rPr>
                <w:rFonts w:ascii="Trebuchet MS" w:hAnsi="Trebuchet MS"/>
                <w:bCs/>
                <w:color w:val="000000"/>
                <w:lang w:val="ro-RO"/>
              </w:rPr>
              <w:t>Plăţile compensatorii se acordă pe hectar din sprafaţa agricolă pentru fiecare din cele 6 pachete propuse:</w:t>
            </w:r>
          </w:p>
          <w:p w14:paraId="4C30C461" w14:textId="58234C27"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1 – culturi agricole pe terenuri arabile (inclusiv plante de nutreţ) certificate în agricultura ecologică -  </w:t>
            </w:r>
            <w:r w:rsidR="009213BE">
              <w:rPr>
                <w:rFonts w:ascii="Trebuchet MS" w:hAnsi="Trebuchet MS"/>
                <w:bCs/>
                <w:color w:val="000000"/>
                <w:lang w:val="ro-RO"/>
              </w:rPr>
              <w:t>218</w:t>
            </w:r>
            <w:r w:rsidRPr="000A7036">
              <w:rPr>
                <w:rFonts w:ascii="Trebuchet MS" w:hAnsi="Trebuchet MS"/>
                <w:bCs/>
                <w:color w:val="000000"/>
                <w:lang w:val="ro-RO"/>
              </w:rPr>
              <w:t xml:space="preserve">  euro/ha/an,</w:t>
            </w:r>
          </w:p>
          <w:p w14:paraId="05EAAD8F" w14:textId="08F3130A"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2 – legume </w:t>
            </w:r>
            <w:r w:rsidR="001A28A4">
              <w:rPr>
                <w:rFonts w:ascii="Trebuchet MS" w:hAnsi="Trebuchet MS"/>
                <w:bCs/>
                <w:color w:val="000000"/>
                <w:lang w:val="ro-RO"/>
              </w:rPr>
              <w:t xml:space="preserve">și cartofi </w:t>
            </w:r>
            <w:r w:rsidRPr="000A7036">
              <w:rPr>
                <w:rFonts w:ascii="Trebuchet MS" w:hAnsi="Trebuchet MS"/>
                <w:bCs/>
                <w:color w:val="000000"/>
                <w:lang w:val="ro-RO"/>
              </w:rPr>
              <w:t xml:space="preserve">certificate în agricultura ecologică – </w:t>
            </w:r>
            <w:r w:rsidR="009213BE">
              <w:rPr>
                <w:rFonts w:ascii="Trebuchet MS" w:hAnsi="Trebuchet MS"/>
                <w:bCs/>
                <w:color w:val="000000"/>
                <w:lang w:val="ro-RO"/>
              </w:rPr>
              <w:t>431</w:t>
            </w:r>
            <w:r w:rsidRPr="000A7036">
              <w:rPr>
                <w:rFonts w:ascii="Trebuchet MS" w:hAnsi="Trebuchet MS"/>
                <w:bCs/>
                <w:color w:val="000000"/>
                <w:lang w:val="ro-RO"/>
              </w:rPr>
              <w:t xml:space="preserve">  euro/ha/an,</w:t>
            </w:r>
          </w:p>
          <w:p w14:paraId="17110524" w14:textId="63E22F1D"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3 – livezi certificate în agricultura ecologică – </w:t>
            </w:r>
            <w:r w:rsidR="009213BE">
              <w:rPr>
                <w:rFonts w:ascii="Trebuchet MS" w:hAnsi="Trebuchet MS"/>
                <w:bCs/>
                <w:color w:val="000000"/>
                <w:lang w:val="ro-RO"/>
              </w:rPr>
              <w:t xml:space="preserve">442 </w:t>
            </w:r>
            <w:r w:rsidRPr="000A7036">
              <w:rPr>
                <w:rFonts w:ascii="Trebuchet MS" w:hAnsi="Trebuchet MS"/>
                <w:bCs/>
                <w:color w:val="000000"/>
                <w:lang w:val="ro-RO"/>
              </w:rPr>
              <w:t xml:space="preserve"> euro/ha/an,</w:t>
            </w:r>
          </w:p>
          <w:p w14:paraId="02FF06C8" w14:textId="2A277FAA"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4 – vii certificate în agricultura ecologică – </w:t>
            </w:r>
            <w:r w:rsidR="009213BE">
              <w:rPr>
                <w:rFonts w:ascii="Trebuchet MS" w:hAnsi="Trebuchet MS"/>
                <w:bCs/>
                <w:color w:val="000000"/>
                <w:lang w:val="ro-RO"/>
              </w:rPr>
              <w:t xml:space="preserve">479 </w:t>
            </w:r>
            <w:r w:rsidRPr="000A7036">
              <w:rPr>
                <w:rFonts w:ascii="Trebuchet MS" w:hAnsi="Trebuchet MS"/>
                <w:bCs/>
                <w:color w:val="000000"/>
                <w:lang w:val="ro-RO"/>
              </w:rPr>
              <w:t xml:space="preserve"> euro/ha/an,</w:t>
            </w:r>
          </w:p>
          <w:p w14:paraId="0CB3CBD3" w14:textId="07B08E31"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5 – plante medicinale şi aromatice certificate în agricultura ecologică –  </w:t>
            </w:r>
            <w:r w:rsidR="009213BE">
              <w:rPr>
                <w:rFonts w:ascii="Trebuchet MS" w:hAnsi="Trebuchet MS"/>
                <w:bCs/>
                <w:color w:val="000000"/>
                <w:lang w:val="ro-RO"/>
              </w:rPr>
              <w:t xml:space="preserve">350 </w:t>
            </w:r>
            <w:r w:rsidRPr="000A7036">
              <w:rPr>
                <w:rFonts w:ascii="Trebuchet MS" w:hAnsi="Trebuchet MS"/>
                <w:bCs/>
                <w:color w:val="000000"/>
                <w:lang w:val="ro-RO"/>
              </w:rPr>
              <w:t>euro/ha/an,</w:t>
            </w:r>
          </w:p>
          <w:p w14:paraId="689F14BA" w14:textId="2C1D03FC"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6 – varianta 6.1 – pajişti permanente certificate în agricultura ecologică – </w:t>
            </w:r>
            <w:r w:rsidR="009213BE">
              <w:rPr>
                <w:rFonts w:ascii="Trebuchet MS" w:hAnsi="Trebuchet MS"/>
                <w:bCs/>
                <w:color w:val="000000"/>
                <w:lang w:val="ro-RO"/>
              </w:rPr>
              <w:t xml:space="preserve">129 </w:t>
            </w:r>
            <w:r w:rsidRPr="000A7036">
              <w:rPr>
                <w:rFonts w:ascii="Trebuchet MS" w:hAnsi="Trebuchet MS"/>
                <w:bCs/>
                <w:color w:val="000000"/>
                <w:lang w:val="ro-RO"/>
              </w:rPr>
              <w:t>euro/ha/an,</w:t>
            </w:r>
          </w:p>
          <w:p w14:paraId="39EB0172" w14:textId="56EC73FC" w:rsidR="00CC628E" w:rsidRPr="000A7036" w:rsidRDefault="00CC628E" w:rsidP="00831AE5">
            <w:pPr>
              <w:pStyle w:val="ListParagraph"/>
              <w:keepNext/>
              <w:numPr>
                <w:ilvl w:val="0"/>
                <w:numId w:val="6"/>
              </w:numPr>
              <w:jc w:val="both"/>
              <w:outlineLvl w:val="2"/>
              <w:rPr>
                <w:rFonts w:ascii="Trebuchet MS" w:hAnsi="Trebuchet MS"/>
                <w:bCs/>
                <w:color w:val="000000"/>
                <w:lang w:val="ro-RO"/>
              </w:rPr>
            </w:pPr>
            <w:r w:rsidRPr="000A7036">
              <w:rPr>
                <w:rFonts w:ascii="Trebuchet MS" w:hAnsi="Trebuchet MS"/>
                <w:bCs/>
                <w:color w:val="000000"/>
                <w:lang w:val="ro-RO"/>
              </w:rPr>
              <w:t xml:space="preserve">Pachetul 6 – varianta 6.2 – pajişti permanente certificate în agricultura ecologică cu angajament de agro-mediu și climă –  </w:t>
            </w:r>
            <w:r w:rsidR="009213BE">
              <w:rPr>
                <w:rFonts w:ascii="Trebuchet MS" w:hAnsi="Trebuchet MS"/>
                <w:bCs/>
                <w:color w:val="000000"/>
                <w:lang w:val="ro-RO"/>
              </w:rPr>
              <w:t>73</w:t>
            </w:r>
            <w:r w:rsidRPr="000A7036">
              <w:rPr>
                <w:rFonts w:ascii="Trebuchet MS" w:hAnsi="Trebuchet MS"/>
                <w:bCs/>
                <w:color w:val="000000"/>
                <w:lang w:val="ro-RO"/>
              </w:rPr>
              <w:t xml:space="preserve"> euro/ha/an.</w:t>
            </w:r>
          </w:p>
          <w:p w14:paraId="5B821562" w14:textId="33C1591C" w:rsidR="004841A5" w:rsidRPr="00665336" w:rsidRDefault="004841A5" w:rsidP="0058717F">
            <w:pPr>
              <w:keepNext/>
              <w:spacing w:before="120"/>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Metoda de calcul</w:t>
            </w:r>
          </w:p>
          <w:p w14:paraId="1B845673" w14:textId="77777777" w:rsidR="008A7E2D" w:rsidRDefault="008A7E2D" w:rsidP="0058717F">
            <w:pPr>
              <w:keepNext/>
              <w:spacing w:before="120"/>
              <w:jc w:val="both"/>
              <w:rPr>
                <w:rFonts w:ascii="Trebuchet MS" w:eastAsia="Times New Roman" w:hAnsi="Trebuchet MS" w:cs="Times New Roman"/>
                <w:lang w:val="ro-RO" w:eastAsia="en-GB"/>
              </w:rPr>
            </w:pPr>
          </w:p>
          <w:p w14:paraId="53A29A3D" w14:textId="77777777" w:rsidR="00A95B77" w:rsidRPr="00A95B77" w:rsidRDefault="00A95B77" w:rsidP="00A95B77">
            <w:pPr>
              <w:spacing w:after="240"/>
              <w:jc w:val="both"/>
              <w:rPr>
                <w:rFonts w:ascii="Trebuchet MS" w:hAnsi="Trebuchet MS"/>
                <w:bCs/>
                <w:color w:val="000000"/>
                <w:lang w:val="ro-RO"/>
              </w:rPr>
            </w:pPr>
            <w:r w:rsidRPr="00A95B77">
              <w:rPr>
                <w:rFonts w:ascii="Trebuchet MS" w:hAnsi="Trebuchet MS"/>
                <w:bCs/>
                <w:color w:val="000000"/>
                <w:lang w:val="ro-RO"/>
              </w:rPr>
              <w:t>Metodologia pentru calcularea plăților compensatorii (PC) se bazează pe calculul costurilor suplimentare și a pierderilor de venit generate de angajamentele asumate pentru conformitatea cu practicile specifice agriculturii ecologice, aplicându-se următoarea formulă:</w:t>
            </w:r>
          </w:p>
          <w:p w14:paraId="2003F360" w14:textId="77777777"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PC pe ha = pierderea de venituri + costuri suplimentare (nete) + costuri tranzacţionale.</w:t>
            </w:r>
          </w:p>
          <w:p w14:paraId="529C5BDA" w14:textId="77777777"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Calcularea plăţilor compensatorii are la bază randamentul mediu la nivel național, preţurile de producător și costurile variabile care depind de randamente.</w:t>
            </w:r>
          </w:p>
          <w:p w14:paraId="537C99F4" w14:textId="77777777"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Costurile variabile implicate sunt:</w:t>
            </w:r>
          </w:p>
          <w:p w14:paraId="6E2B04B9" w14:textId="77777777" w:rsidR="00A95B77" w:rsidRPr="00A95B77" w:rsidRDefault="00A95B77" w:rsidP="00831AE5">
            <w:pPr>
              <w:numPr>
                <w:ilvl w:val="0"/>
                <w:numId w:val="7"/>
              </w:numPr>
              <w:spacing w:before="240"/>
              <w:ind w:hanging="210"/>
              <w:jc w:val="both"/>
              <w:rPr>
                <w:rFonts w:ascii="Trebuchet MS" w:hAnsi="Trebuchet MS"/>
                <w:bCs/>
                <w:color w:val="000000"/>
                <w:lang w:val="ro-RO"/>
              </w:rPr>
            </w:pPr>
            <w:r w:rsidRPr="00A95B77">
              <w:rPr>
                <w:rFonts w:ascii="Trebuchet MS" w:hAnsi="Trebuchet MS"/>
                <w:bCs/>
                <w:color w:val="000000"/>
                <w:lang w:val="ro-RO"/>
              </w:rPr>
              <w:t>costurile directe (semințe, îngrășăminte, protecția culturilor);</w:t>
            </w:r>
          </w:p>
          <w:p w14:paraId="03611A4F" w14:textId="77777777" w:rsidR="00A95B77" w:rsidRPr="00A95B77" w:rsidRDefault="00A95B77" w:rsidP="00831AE5">
            <w:pPr>
              <w:numPr>
                <w:ilvl w:val="0"/>
                <w:numId w:val="7"/>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 variabile cu utilajele (combustibil, reparații utilaje);</w:t>
            </w:r>
          </w:p>
          <w:p w14:paraId="3F3AE7CB" w14:textId="77777777" w:rsidR="00A95B77" w:rsidRPr="00A95B77" w:rsidRDefault="00A95B77" w:rsidP="00831AE5">
            <w:pPr>
              <w:numPr>
                <w:ilvl w:val="0"/>
                <w:numId w:val="7"/>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t>costuri legate de forța de muncă sezonieră.</w:t>
            </w:r>
          </w:p>
          <w:p w14:paraId="51DB3F32" w14:textId="77777777"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Cuantumurile plăţilor compensatorii depind foarte mult de pierderile de venituri, respectiv de diferenţele la nivelul valorii producţiei. Aceste diferenţe provin din diferenţele de producție la hectar (randament/ha) și din preţurile de producător pentru produsele convenţionale și cele ecologice. Întrucât în România nu există date cu privire la randament și la preţurile de producător pentru producţia ecologică, iar la nivelul altor State Membre există foarte puține date în această privință, datele au fost estimate pe baza informaţiilor de specialitate, respectiv pe baza ipotezelor. Cu toate acestea, calculele se bazează, pe cât posibil, pe date și surse de informații din România.</w:t>
            </w:r>
          </w:p>
          <w:p w14:paraId="631442F2" w14:textId="77777777"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Elementele luate în considerare la calcularea plăților compensatorii pentru fiecare cultură, pe hectar, inclusiv pentru pajiștile permanente sunt:</w:t>
            </w:r>
          </w:p>
          <w:p w14:paraId="1B591954" w14:textId="77777777" w:rsidR="00A95B77" w:rsidRPr="00A95B77" w:rsidRDefault="00A95B77" w:rsidP="00831AE5">
            <w:pPr>
              <w:numPr>
                <w:ilvl w:val="0"/>
                <w:numId w:val="8"/>
              </w:numPr>
              <w:spacing w:before="240"/>
              <w:ind w:hanging="210"/>
              <w:jc w:val="both"/>
              <w:rPr>
                <w:rFonts w:ascii="Trebuchet MS" w:hAnsi="Trebuchet MS"/>
                <w:bCs/>
                <w:color w:val="000000"/>
                <w:lang w:val="ro-RO"/>
              </w:rPr>
            </w:pPr>
            <w:r w:rsidRPr="00A95B77">
              <w:rPr>
                <w:rFonts w:ascii="Trebuchet MS" w:hAnsi="Trebuchet MS"/>
                <w:bCs/>
                <w:color w:val="000000"/>
                <w:lang w:val="ro-RO"/>
              </w:rPr>
              <w:t>randamentele;</w:t>
            </w:r>
          </w:p>
          <w:p w14:paraId="442D7612"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preţurile de producător;</w:t>
            </w:r>
          </w:p>
          <w:p w14:paraId="1F17601E"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seminţele (sau plantele);</w:t>
            </w:r>
          </w:p>
          <w:p w14:paraId="5ECF0EA0"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îngrășămintele;</w:t>
            </w:r>
          </w:p>
          <w:p w14:paraId="48710503"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lastRenderedPageBreak/>
              <w:t>costurile cu protecţia plantelor;</w:t>
            </w:r>
          </w:p>
          <w:p w14:paraId="32DA2BB8"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combustibilul;</w:t>
            </w:r>
          </w:p>
          <w:p w14:paraId="76CBED55"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reparaţiile utilajelor;</w:t>
            </w:r>
          </w:p>
          <w:p w14:paraId="085CDEA0" w14:textId="77777777" w:rsidR="00A95B77" w:rsidRPr="00A95B77" w:rsidRDefault="00A95B77" w:rsidP="00831AE5">
            <w:pPr>
              <w:numPr>
                <w:ilvl w:val="0"/>
                <w:numId w:val="8"/>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forţa de muncă sezonieră;</w:t>
            </w:r>
          </w:p>
          <w:p w14:paraId="6DD566A1" w14:textId="77777777" w:rsidR="00A95B77" w:rsidRPr="00A95B77" w:rsidRDefault="00A95B77" w:rsidP="00831AE5">
            <w:pPr>
              <w:numPr>
                <w:ilvl w:val="0"/>
                <w:numId w:val="8"/>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t>costuri de certificarea.</w:t>
            </w:r>
          </w:p>
          <w:p w14:paraId="2ECF2BC5" w14:textId="7F57F764" w:rsidR="00A95B77" w:rsidRPr="00A95B77" w:rsidRDefault="00A95B77" w:rsidP="00A95B77">
            <w:pPr>
              <w:spacing w:before="240" w:after="240"/>
              <w:jc w:val="both"/>
              <w:rPr>
                <w:rFonts w:ascii="Trebuchet MS" w:hAnsi="Trebuchet MS"/>
                <w:bCs/>
                <w:color w:val="000000"/>
                <w:lang w:val="ro-RO"/>
              </w:rPr>
            </w:pPr>
            <w:r w:rsidRPr="00A95B77">
              <w:rPr>
                <w:rFonts w:ascii="Trebuchet MS" w:hAnsi="Trebuchet MS"/>
                <w:bCs/>
                <w:color w:val="000000"/>
                <w:lang w:val="ro-RO"/>
              </w:rPr>
              <w:t>În ceea ce privește sursele de date utilizate în cadrul studiului, au fost utilizate surse naționale precum baza de date a MADR (RICA), Institutul Național de Statistică, Institutul Naţional de Cercetare - Dezvoltare Agricolă Fundulea (INCDA), Murfatlar și http://www.atayurt.ro/. De asemenea, au fost utilizate date publicate de Comisia Europeană, (http://epp.eurostat.ec.europa.eu/portal/page/portal/agriculture/data/database și http://ec.europa.eu/energy/observatory/oil/bulletin_en.htm) și surse de date internaționale, cele mai multe provenind din Germania, întrucât piața din Germania reprezintă o destinație majoră pentru produsele ecologice cu originea în România. Astfel, au fost utilizate</w:t>
            </w:r>
            <w:r w:rsidRPr="00A95B77">
              <w:rPr>
                <w:rFonts w:ascii="Times New Roman" w:eastAsia="Times New Roman" w:hAnsi="Times New Roman" w:cs="Times New Roman"/>
                <w:noProof w:val="0"/>
                <w:sz w:val="24"/>
                <w:szCs w:val="24"/>
                <w:lang w:val="ro-RO"/>
              </w:rPr>
              <w:t xml:space="preserve"> date publicate de KTBL </w:t>
            </w:r>
            <w:r w:rsidRPr="00A95B77">
              <w:rPr>
                <w:rFonts w:ascii="Trebuchet MS" w:hAnsi="Trebuchet MS"/>
                <w:bCs/>
                <w:color w:val="000000"/>
                <w:lang w:val="ro-RO"/>
              </w:rPr>
              <w:t xml:space="preserve">(http://www.ktbl.de/index.php?id=792), de “AMI Marktbilanz ÖKO-Landbau“ (http://www.ami-informiert.de/ami-shop/ami-shop-startseite/produkte/markt-bilanz.html), Landesanstalt für Landwirtschaft (LfL) (https://www.stmelf.bayern.de/idb/default.html), Bundesanstalt für Agrarwirtschaft (AWI) (http://www.awi.bmlfuw.gv.at/idb/default.html;jsessionid=B799373721FA7520B3697C9DCD201D64), http://www.abg.at/en/international/fees_int, etc. În funcție de disponibilitatea datelor, s-a utilizat o perioadă </w:t>
            </w:r>
            <w:r w:rsidR="00404300">
              <w:rPr>
                <w:rFonts w:ascii="Trebuchet MS" w:hAnsi="Trebuchet MS"/>
                <w:bCs/>
                <w:color w:val="000000"/>
                <w:lang w:val="ro-RO"/>
              </w:rPr>
              <w:t>de referință cuprinsă între 2014 – 202</w:t>
            </w:r>
            <w:r w:rsidR="008A7E2D">
              <w:rPr>
                <w:rFonts w:ascii="Trebuchet MS" w:hAnsi="Trebuchet MS"/>
                <w:bCs/>
                <w:color w:val="000000"/>
                <w:lang w:val="ro-RO"/>
              </w:rPr>
              <w:t>1</w:t>
            </w:r>
            <w:r w:rsidRPr="00A95B77">
              <w:rPr>
                <w:rFonts w:ascii="Trebuchet MS" w:hAnsi="Trebuchet MS"/>
                <w:bCs/>
                <w:color w:val="000000"/>
                <w:lang w:val="ro-RO"/>
              </w:rPr>
              <w:t>.</w:t>
            </w:r>
          </w:p>
          <w:p w14:paraId="5CCEF304" w14:textId="77777777" w:rsidR="00A95B77" w:rsidRPr="00A95B77" w:rsidRDefault="00A95B77" w:rsidP="00A95B77">
            <w:pPr>
              <w:spacing w:before="240" w:after="240"/>
              <w:rPr>
                <w:rFonts w:ascii="Trebuchet MS" w:hAnsi="Trebuchet MS"/>
                <w:bCs/>
                <w:color w:val="000000"/>
                <w:lang w:val="ro-RO"/>
              </w:rPr>
            </w:pPr>
            <w:r w:rsidRPr="00A95B77">
              <w:rPr>
                <w:rFonts w:ascii="Trebuchet MS" w:hAnsi="Trebuchet MS"/>
                <w:bCs/>
                <w:color w:val="000000"/>
                <w:lang w:val="ro-RO"/>
              </w:rPr>
              <w:t>Calcularea plăţilor compensatorii se bazează pe următoarele ipoteze:</w:t>
            </w:r>
          </w:p>
          <w:p w14:paraId="0A4DC11D" w14:textId="574116FF" w:rsidR="00A95B77" w:rsidRPr="00A95B77" w:rsidRDefault="00A95B77" w:rsidP="00831AE5">
            <w:pPr>
              <w:numPr>
                <w:ilvl w:val="0"/>
                <w:numId w:val="9"/>
              </w:numPr>
              <w:spacing w:before="240"/>
              <w:ind w:hanging="210"/>
              <w:jc w:val="both"/>
              <w:rPr>
                <w:rFonts w:ascii="Trebuchet MS" w:hAnsi="Trebuchet MS"/>
                <w:bCs/>
                <w:color w:val="000000"/>
                <w:lang w:val="ro-RO"/>
              </w:rPr>
            </w:pPr>
            <w:r w:rsidRPr="00A95B77">
              <w:rPr>
                <w:rFonts w:ascii="Trebuchet MS" w:hAnsi="Trebuchet MS"/>
                <w:bCs/>
                <w:color w:val="000000"/>
                <w:lang w:val="ro-RO"/>
              </w:rPr>
              <w:t xml:space="preserve">Producţia convenţională și ecologică pentru principalele culturi arabile precum și pentru legume </w:t>
            </w:r>
            <w:r w:rsidR="001A28A4">
              <w:rPr>
                <w:rFonts w:ascii="Trebuchet MS" w:hAnsi="Trebuchet MS"/>
                <w:bCs/>
                <w:color w:val="000000"/>
                <w:lang w:val="ro-RO"/>
              </w:rPr>
              <w:t xml:space="preserve">și cartofi </w:t>
            </w:r>
            <w:r w:rsidRPr="00A95B77">
              <w:rPr>
                <w:rFonts w:ascii="Trebuchet MS" w:hAnsi="Trebuchet MS"/>
                <w:bCs/>
                <w:color w:val="000000"/>
                <w:lang w:val="ro-RO"/>
              </w:rPr>
              <w:t>se realizează în cadrul fermelor comerciale cu teren arabil</w:t>
            </w:r>
            <w:r w:rsidR="003E5CD6">
              <w:rPr>
                <w:rFonts w:ascii="Trebuchet MS" w:hAnsi="Trebuchet MS"/>
                <w:bCs/>
                <w:color w:val="000000"/>
                <w:lang w:val="ro-RO"/>
              </w:rPr>
              <w:t xml:space="preserve"> </w:t>
            </w:r>
            <w:r w:rsidRPr="00A95B77">
              <w:rPr>
                <w:rFonts w:ascii="Trebuchet MS" w:hAnsi="Trebuchet MS"/>
                <w:bCs/>
                <w:color w:val="000000"/>
                <w:lang w:val="ro-RO"/>
              </w:rPr>
              <w:t>care folosesc metode de administrare moderne;</w:t>
            </w:r>
          </w:p>
          <w:p w14:paraId="63F63526" w14:textId="77777777" w:rsidR="00A95B77" w:rsidRPr="00A95B77" w:rsidRDefault="00A95B77" w:rsidP="00831AE5">
            <w:pPr>
              <w:numPr>
                <w:ilvl w:val="0"/>
                <w:numId w:val="9"/>
              </w:numPr>
              <w:spacing w:before="120"/>
              <w:ind w:hanging="210"/>
              <w:jc w:val="both"/>
              <w:rPr>
                <w:rFonts w:ascii="Trebuchet MS" w:hAnsi="Trebuchet MS"/>
                <w:bCs/>
                <w:color w:val="000000"/>
                <w:lang w:val="ro-RO"/>
              </w:rPr>
            </w:pPr>
            <w:r w:rsidRPr="00A95B77">
              <w:rPr>
                <w:rFonts w:ascii="Trebuchet MS" w:hAnsi="Trebuchet MS"/>
                <w:bCs/>
                <w:color w:val="000000"/>
                <w:lang w:val="ro-RO"/>
              </w:rPr>
              <w:t>Ferma convențională este cea care utilizează o cotă-parte din terenul său arabil (producție vegetală), egală cu cota medie folosită la nivel național;</w:t>
            </w:r>
          </w:p>
          <w:p w14:paraId="7761D4CF" w14:textId="77777777" w:rsidR="00A95B77" w:rsidRPr="00A95B77" w:rsidRDefault="00A95B77" w:rsidP="00831AE5">
            <w:pPr>
              <w:numPr>
                <w:ilvl w:val="0"/>
                <w:numId w:val="9"/>
              </w:numPr>
              <w:spacing w:before="120"/>
              <w:ind w:hanging="210"/>
              <w:jc w:val="both"/>
              <w:rPr>
                <w:rFonts w:ascii="Trebuchet MS" w:hAnsi="Trebuchet MS"/>
                <w:bCs/>
                <w:color w:val="000000"/>
                <w:lang w:val="ro-RO"/>
              </w:rPr>
            </w:pPr>
            <w:r w:rsidRPr="00A95B77">
              <w:rPr>
                <w:rFonts w:ascii="Trebuchet MS" w:hAnsi="Trebuchet MS"/>
                <w:bCs/>
                <w:color w:val="000000"/>
                <w:lang w:val="ro-RO"/>
              </w:rPr>
              <w:t>Ferma ecologică comparativă folosește cotă-parte din terenul său arabil egală cu cota medie de teren în regim ecologic folosită la nivel național; nu deține efective de animale și folosește compost ecologic certificat achiziționat pentru fertilizare;</w:t>
            </w:r>
          </w:p>
          <w:p w14:paraId="7F2DF983" w14:textId="77777777" w:rsidR="00A95B77" w:rsidRPr="00A95B77" w:rsidRDefault="00A95B77" w:rsidP="00831AE5">
            <w:pPr>
              <w:numPr>
                <w:ilvl w:val="0"/>
                <w:numId w:val="9"/>
              </w:numPr>
              <w:spacing w:before="120"/>
              <w:ind w:hanging="210"/>
              <w:jc w:val="both"/>
              <w:rPr>
                <w:rFonts w:ascii="Trebuchet MS" w:hAnsi="Trebuchet MS"/>
                <w:bCs/>
                <w:color w:val="000000"/>
                <w:lang w:val="ro-RO"/>
              </w:rPr>
            </w:pPr>
            <w:r w:rsidRPr="00A95B77">
              <w:rPr>
                <w:rFonts w:ascii="Trebuchet MS" w:hAnsi="Trebuchet MS"/>
                <w:bCs/>
                <w:color w:val="000000"/>
                <w:lang w:val="ro-RO"/>
              </w:rPr>
              <w:t>În timpul perioadei de conversie de la producţia convenţională la cea ecologică, sunt îndeplinite angajamentele care depășesc standardele obligatorii relevante, cum ar fi trecerea la rotaţia culturilor ecologice, eliminarea utilizării îngrășămintelor chimice și a pesticidelor de sinteză; costurile variabile și costurile cu forţa de muncă permanentă sunt deja la nivelul specific fermelor ecologice;</w:t>
            </w:r>
          </w:p>
          <w:p w14:paraId="21CA2196" w14:textId="77777777" w:rsidR="00A95B77" w:rsidRPr="00A95B77" w:rsidRDefault="00A95B77" w:rsidP="00831AE5">
            <w:pPr>
              <w:numPr>
                <w:ilvl w:val="0"/>
                <w:numId w:val="9"/>
              </w:numPr>
              <w:spacing w:before="120"/>
              <w:ind w:hanging="210"/>
              <w:jc w:val="both"/>
              <w:rPr>
                <w:rFonts w:ascii="Trebuchet MS" w:hAnsi="Trebuchet MS"/>
                <w:bCs/>
                <w:color w:val="000000"/>
                <w:lang w:val="ro-RO"/>
              </w:rPr>
            </w:pPr>
            <w:r w:rsidRPr="00A95B77">
              <w:rPr>
                <w:rFonts w:ascii="Trebuchet MS" w:hAnsi="Trebuchet MS"/>
                <w:bCs/>
                <w:color w:val="000000"/>
                <w:lang w:val="ro-RO"/>
              </w:rPr>
              <w:t>La jumătatea perioadei de conversie, randamentul scade ca urmare a utilizării mai puţin eficiente a nutrienților (în special a azotului) din îngrășămintele ecologice;</w:t>
            </w:r>
          </w:p>
          <w:p w14:paraId="627728DE" w14:textId="77777777" w:rsidR="00A95B77" w:rsidRPr="00A95B77" w:rsidRDefault="00A95B77" w:rsidP="00831AE5">
            <w:pPr>
              <w:numPr>
                <w:ilvl w:val="0"/>
                <w:numId w:val="9"/>
              </w:numPr>
              <w:spacing w:before="120"/>
              <w:ind w:hanging="210"/>
              <w:jc w:val="both"/>
              <w:rPr>
                <w:rFonts w:ascii="Trebuchet MS" w:hAnsi="Trebuchet MS"/>
                <w:bCs/>
                <w:color w:val="000000"/>
                <w:lang w:val="ro-RO"/>
              </w:rPr>
            </w:pPr>
            <w:r w:rsidRPr="00A95B77">
              <w:rPr>
                <w:rFonts w:ascii="Trebuchet MS" w:hAnsi="Trebuchet MS"/>
                <w:bCs/>
                <w:color w:val="000000"/>
                <w:lang w:val="ro-RO"/>
              </w:rPr>
              <w:t>În perioada certificată, produsele ecologice pot fi vândute la un preț mai mare faţă de produsele convenţionale;</w:t>
            </w:r>
          </w:p>
          <w:p w14:paraId="1067C164" w14:textId="77777777" w:rsidR="00A95B77" w:rsidRPr="00A95B77" w:rsidRDefault="00A95B77" w:rsidP="00831AE5">
            <w:pPr>
              <w:numPr>
                <w:ilvl w:val="0"/>
                <w:numId w:val="9"/>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t>În UE există o piaţă competitivă care are drept rezultat stabilirea unor preţuri relativ similare pentru produse și input-uri; cu toate acestea, valoarea absolută a preţurilor poate să difere de la o regiune la alta, în funcţie de cerere și de distanţa faţă de furnizori.</w:t>
            </w:r>
          </w:p>
          <w:p w14:paraId="57509CD5" w14:textId="0B4A453E" w:rsidR="00A95B77" w:rsidRPr="00A95B77" w:rsidRDefault="00A95B77" w:rsidP="00A12AF7">
            <w:pPr>
              <w:spacing w:before="240" w:after="240"/>
              <w:jc w:val="both"/>
              <w:rPr>
                <w:rFonts w:ascii="Trebuchet MS" w:eastAsia="Times New Roman" w:hAnsi="Trebuchet MS" w:cs="Times New Roman"/>
                <w:noProof w:val="0"/>
                <w:lang w:val="ro-RO"/>
              </w:rPr>
            </w:pPr>
            <w:r w:rsidRPr="00A95B77">
              <w:rPr>
                <w:rFonts w:ascii="Trebuchet MS" w:hAnsi="Trebuchet MS"/>
                <w:bCs/>
                <w:color w:val="000000"/>
                <w:lang w:val="ro-RO"/>
              </w:rPr>
              <w:t xml:space="preserve">Dubla compensare a pierderilor de venit și a costurilor suplimentare înregistrate în cazul producției ecologice este prevenită, dacă ferma convențională include costurile de respectare a standardelor obligatorii relevante. Conformitatea cu aceste standarde generează costuri pentru agricultura convențională și/sau scăderi ale venitului care poate fi obținut dacă nu ar exista aceste standarde. Atâta timp cât veniturile și costurile aferente agriculturii convenționale sunt calculate luându-se în considerare aceste costuri, plata compensatorie nu le include. Aşadar, PC rezultate în urma aplicării </w:t>
            </w:r>
            <w:r w:rsidRPr="00A95B77">
              <w:rPr>
                <w:rFonts w:ascii="Trebuchet MS" w:hAnsi="Trebuchet MS"/>
                <w:bCs/>
                <w:color w:val="000000"/>
                <w:lang w:val="ro-RO"/>
              </w:rPr>
              <w:lastRenderedPageBreak/>
              <w:t>metodologiei de calcul nu conduc la o supra</w:t>
            </w:r>
            <w:r w:rsidR="00A12AF7">
              <w:rPr>
                <w:rFonts w:ascii="Trebuchet MS" w:hAnsi="Trebuchet MS"/>
                <w:bCs/>
                <w:color w:val="000000"/>
                <w:lang w:val="ro-RO"/>
              </w:rPr>
              <w:t>compensare a beneficiarilor intervenției</w:t>
            </w:r>
            <w:r w:rsidRPr="00A95B77">
              <w:rPr>
                <w:rFonts w:ascii="Trebuchet MS" w:hAnsi="Trebuchet MS"/>
                <w:bCs/>
                <w:color w:val="000000"/>
                <w:lang w:val="ro-RO"/>
              </w:rPr>
              <w:t>, asig</w:t>
            </w:r>
            <w:r w:rsidR="00A12AF7">
              <w:rPr>
                <w:rFonts w:ascii="Trebuchet MS" w:hAnsi="Trebuchet MS"/>
                <w:bCs/>
                <w:color w:val="000000"/>
                <w:lang w:val="ro-RO"/>
              </w:rPr>
              <w:t>urând evitarea dublei finanţări.</w:t>
            </w:r>
          </w:p>
          <w:p w14:paraId="4A9D8B38" w14:textId="740BC251" w:rsidR="00A95B77" w:rsidRPr="00A95B77" w:rsidRDefault="00A95B77" w:rsidP="00A95B77">
            <w:pPr>
              <w:spacing w:before="240" w:after="240"/>
              <w:jc w:val="both"/>
              <w:rPr>
                <w:rFonts w:ascii="Trebuchet MS" w:eastAsia="Times New Roman" w:hAnsi="Trebuchet MS" w:cs="Times New Roman"/>
                <w:noProof w:val="0"/>
                <w:lang w:val="ro-RO"/>
              </w:rPr>
            </w:pPr>
            <w:r w:rsidRPr="00A95B77">
              <w:rPr>
                <w:rFonts w:ascii="Trebuchet MS" w:eastAsia="Times New Roman" w:hAnsi="Trebuchet MS" w:cs="Times New Roman"/>
                <w:noProof w:val="0"/>
                <w:lang w:val="ro-RO"/>
              </w:rPr>
              <w:t xml:space="preserve">Aceste similitudini între practicile </w:t>
            </w:r>
            <w:r w:rsidR="00A12AF7" w:rsidRPr="00A95B77">
              <w:rPr>
                <w:rFonts w:ascii="Trebuchet MS" w:eastAsia="Times New Roman" w:hAnsi="Trebuchet MS" w:cs="Times New Roman"/>
                <w:noProof w:val="0"/>
                <w:lang w:val="ro-RO"/>
              </w:rPr>
              <w:t>convenționale</w:t>
            </w:r>
            <w:r w:rsidRPr="00A95B77">
              <w:rPr>
                <w:rFonts w:ascii="Trebuchet MS" w:eastAsia="Times New Roman" w:hAnsi="Trebuchet MS" w:cs="Times New Roman"/>
                <w:noProof w:val="0"/>
                <w:lang w:val="ro-RO"/>
              </w:rPr>
              <w:t xml:space="preserve"> </w:t>
            </w:r>
            <w:r w:rsidR="00A12AF7" w:rsidRPr="00A95B77">
              <w:rPr>
                <w:rFonts w:ascii="Trebuchet MS" w:eastAsia="Times New Roman" w:hAnsi="Trebuchet MS" w:cs="Times New Roman"/>
                <w:noProof w:val="0"/>
                <w:lang w:val="ro-RO"/>
              </w:rPr>
              <w:t>și</w:t>
            </w:r>
            <w:r w:rsidRPr="00A95B77">
              <w:rPr>
                <w:rFonts w:ascii="Trebuchet MS" w:eastAsia="Times New Roman" w:hAnsi="Trebuchet MS" w:cs="Times New Roman"/>
                <w:noProof w:val="0"/>
                <w:lang w:val="ro-RO"/>
              </w:rPr>
              <w:t xml:space="preserve"> practicile agriculturii ecologice (manifestate implicit în costuri variabile și/sau valori ale producției similare în cazul ambelor metode de </w:t>
            </w:r>
            <w:r w:rsidR="00A12AF7" w:rsidRPr="00A95B77">
              <w:rPr>
                <w:rFonts w:ascii="Trebuchet MS" w:eastAsia="Times New Roman" w:hAnsi="Trebuchet MS" w:cs="Times New Roman"/>
                <w:noProof w:val="0"/>
                <w:lang w:val="ro-RO"/>
              </w:rPr>
              <w:t>producție</w:t>
            </w:r>
            <w:r w:rsidRPr="00A95B77">
              <w:rPr>
                <w:rFonts w:ascii="Trebuchet MS" w:eastAsia="Times New Roman" w:hAnsi="Trebuchet MS" w:cs="Times New Roman"/>
                <w:noProof w:val="0"/>
                <w:lang w:val="ro-RO"/>
              </w:rPr>
              <w:t xml:space="preserve">) conduc la justificarea </w:t>
            </w:r>
            <w:r w:rsidR="00A12AF7" w:rsidRPr="00A95B77">
              <w:rPr>
                <w:rFonts w:ascii="Trebuchet MS" w:eastAsia="Times New Roman" w:hAnsi="Trebuchet MS" w:cs="Times New Roman"/>
                <w:noProof w:val="0"/>
                <w:lang w:val="ro-RO"/>
              </w:rPr>
              <w:t>nediferențierii</w:t>
            </w:r>
            <w:r w:rsidRPr="00A95B77">
              <w:rPr>
                <w:rFonts w:ascii="Trebuchet MS" w:eastAsia="Times New Roman" w:hAnsi="Trebuchet MS" w:cs="Times New Roman"/>
                <w:noProof w:val="0"/>
                <w:lang w:val="ro-RO"/>
              </w:rPr>
              <w:t xml:space="preserve"> PC rezultate, nefiind necesară deducerea unor costuri suplimentare sau a unor pierderi de venituri din </w:t>
            </w:r>
            <w:r w:rsidR="00A12AF7" w:rsidRPr="00A95B77">
              <w:rPr>
                <w:rFonts w:ascii="Trebuchet MS" w:eastAsia="Times New Roman" w:hAnsi="Trebuchet MS" w:cs="Times New Roman"/>
                <w:noProof w:val="0"/>
                <w:lang w:val="ro-RO"/>
              </w:rPr>
              <w:t>plățile</w:t>
            </w:r>
            <w:r w:rsidRPr="00A95B77">
              <w:rPr>
                <w:rFonts w:ascii="Trebuchet MS" w:eastAsia="Times New Roman" w:hAnsi="Trebuchet MS" w:cs="Times New Roman"/>
                <w:noProof w:val="0"/>
                <w:lang w:val="ro-RO"/>
              </w:rPr>
              <w:t xml:space="preserve"> aferente pachetelor submăsurilor de agricultură ecologică.</w:t>
            </w:r>
          </w:p>
          <w:p w14:paraId="18F2B624" w14:textId="6554EE1F" w:rsidR="00A95B77" w:rsidRPr="00A95B77" w:rsidRDefault="00A95B77" w:rsidP="00A95B77">
            <w:pPr>
              <w:spacing w:before="240" w:after="240"/>
              <w:jc w:val="both"/>
              <w:rPr>
                <w:rFonts w:ascii="Trebuchet MS" w:eastAsia="Times New Roman" w:hAnsi="Trebuchet MS" w:cs="Times New Roman"/>
                <w:noProof w:val="0"/>
                <w:lang w:val="ro-RO"/>
              </w:rPr>
            </w:pPr>
            <w:r w:rsidRPr="00A95B77">
              <w:rPr>
                <w:rFonts w:ascii="Trebuchet MS" w:eastAsia="Times New Roman" w:hAnsi="Trebuchet MS" w:cs="Times New Roman"/>
                <w:noProof w:val="0"/>
                <w:lang w:val="ro-RO"/>
              </w:rPr>
              <w:t xml:space="preserve">Pentru realizarea analizei privind evitarea dublei </w:t>
            </w:r>
            <w:r w:rsidR="00A12AF7" w:rsidRPr="00A95B77">
              <w:rPr>
                <w:rFonts w:ascii="Trebuchet MS" w:eastAsia="Times New Roman" w:hAnsi="Trebuchet MS" w:cs="Times New Roman"/>
                <w:noProof w:val="0"/>
                <w:lang w:val="ro-RO"/>
              </w:rPr>
              <w:t>finanțări</w:t>
            </w:r>
            <w:r w:rsidRPr="00A95B77">
              <w:rPr>
                <w:rFonts w:ascii="Trebuchet MS" w:eastAsia="Times New Roman" w:hAnsi="Trebuchet MS" w:cs="Times New Roman"/>
                <w:noProof w:val="0"/>
                <w:lang w:val="ro-RO"/>
              </w:rPr>
              <w:t xml:space="preserve"> în urma aplicării simultane a</w:t>
            </w:r>
            <w:r w:rsidR="00A12AF7">
              <w:rPr>
                <w:rFonts w:ascii="Trebuchet MS" w:eastAsia="Times New Roman" w:hAnsi="Trebuchet MS" w:cs="Times New Roman"/>
                <w:noProof w:val="0"/>
                <w:lang w:val="ro-RO"/>
              </w:rPr>
              <w:t>l</w:t>
            </w:r>
            <w:r w:rsidRPr="00A95B77">
              <w:rPr>
                <w:rFonts w:ascii="Trebuchet MS" w:eastAsia="Times New Roman" w:hAnsi="Trebuchet MS" w:cs="Times New Roman"/>
                <w:noProof w:val="0"/>
                <w:lang w:val="ro-RO"/>
              </w:rPr>
              <w:t xml:space="preserve"> </w:t>
            </w:r>
            <w:r w:rsidR="00A12AF7">
              <w:rPr>
                <w:rFonts w:ascii="Trebuchet MS" w:eastAsia="Times New Roman" w:hAnsi="Trebuchet MS" w:cs="Times New Roman"/>
                <w:noProof w:val="0"/>
                <w:lang w:val="ro-RO"/>
              </w:rPr>
              <w:t xml:space="preserve">angajamentului de agro-mediu </w:t>
            </w:r>
            <w:r w:rsidR="00255E4B">
              <w:rPr>
                <w:rFonts w:ascii="Trebuchet MS" w:eastAsia="Times New Roman" w:hAnsi="Trebuchet MS" w:cs="Times New Roman"/>
                <w:noProof w:val="0"/>
                <w:lang w:val="ro-RO"/>
              </w:rPr>
              <w:t xml:space="preserve">și climă </w:t>
            </w:r>
            <w:r w:rsidR="00A12AF7">
              <w:rPr>
                <w:rFonts w:ascii="Trebuchet MS" w:eastAsia="Times New Roman" w:hAnsi="Trebuchet MS" w:cs="Times New Roman"/>
                <w:noProof w:val="0"/>
                <w:lang w:val="ro-RO"/>
              </w:rPr>
              <w:t>și cel de agricultură ecologică</w:t>
            </w:r>
            <w:r w:rsidR="00255E4B">
              <w:rPr>
                <w:rFonts w:ascii="Trebuchet MS" w:eastAsia="Times New Roman" w:hAnsi="Trebuchet MS" w:cs="Times New Roman"/>
                <w:noProof w:val="0"/>
                <w:lang w:val="ro-RO"/>
              </w:rPr>
              <w:t xml:space="preserve"> pe aceeași suprafață</w:t>
            </w:r>
            <w:r w:rsidRPr="00A95B77">
              <w:rPr>
                <w:rFonts w:ascii="Trebuchet MS" w:eastAsia="Times New Roman" w:hAnsi="Trebuchet MS" w:cs="Times New Roman"/>
                <w:noProof w:val="0"/>
                <w:lang w:val="ro-RO"/>
              </w:rPr>
              <w:t xml:space="preserve"> de pajişti permanente, a fost n</w:t>
            </w:r>
            <w:r w:rsidR="002275BF">
              <w:rPr>
                <w:rFonts w:ascii="Trebuchet MS" w:eastAsia="Times New Roman" w:hAnsi="Trebuchet MS" w:cs="Times New Roman"/>
                <w:noProof w:val="0"/>
                <w:lang w:val="ro-RO"/>
              </w:rPr>
              <w:t>ecesară compatibilizarea celor două</w:t>
            </w:r>
            <w:r w:rsidRPr="00A95B77">
              <w:rPr>
                <w:rFonts w:ascii="Trebuchet MS" w:eastAsia="Times New Roman" w:hAnsi="Trebuchet MS" w:cs="Times New Roman"/>
                <w:noProof w:val="0"/>
                <w:lang w:val="ro-RO"/>
              </w:rPr>
              <w:t xml:space="preserve"> metodologii. Astfel, metodologia de calcul pentru P6 a fost structurată plecând de la premisele care au stat la baza metodologiilor de calcul pentru </w:t>
            </w:r>
            <w:r w:rsidR="00A12AF7" w:rsidRPr="00A95B77">
              <w:rPr>
                <w:rFonts w:ascii="Trebuchet MS" w:eastAsia="Times New Roman" w:hAnsi="Trebuchet MS" w:cs="Times New Roman"/>
                <w:noProof w:val="0"/>
                <w:lang w:val="ro-RO"/>
              </w:rPr>
              <w:t>pajiști</w:t>
            </w:r>
            <w:r w:rsidRPr="00A95B77">
              <w:rPr>
                <w:rFonts w:ascii="Trebuchet MS" w:eastAsia="Times New Roman" w:hAnsi="Trebuchet MS" w:cs="Times New Roman"/>
                <w:noProof w:val="0"/>
                <w:lang w:val="ro-RO"/>
              </w:rPr>
              <w:t xml:space="preserve"> permanente în cadrul </w:t>
            </w:r>
            <w:r w:rsidR="00A12AF7">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xml:space="preserve">. Evaluarea primei compensatorii acordată pentru pajiştile permanente din sistem ecologic este realizată pe baza indicatorilor </w:t>
            </w:r>
            <w:r w:rsidR="00A12AF7" w:rsidRPr="00A95B77">
              <w:rPr>
                <w:rFonts w:ascii="Trebuchet MS" w:eastAsia="Times New Roman" w:hAnsi="Trebuchet MS" w:cs="Times New Roman"/>
                <w:noProof w:val="0"/>
                <w:lang w:val="ro-RO"/>
              </w:rPr>
              <w:t>utilizați</w:t>
            </w:r>
            <w:r w:rsidRPr="00A95B77">
              <w:rPr>
                <w:rFonts w:ascii="Trebuchet MS" w:eastAsia="Times New Roman" w:hAnsi="Trebuchet MS" w:cs="Times New Roman"/>
                <w:noProof w:val="0"/>
                <w:lang w:val="ro-RO"/>
              </w:rPr>
              <w:t xml:space="preserve"> în metodologia de calcul aferentă pachetelor adresate pajiştilor permanente în cadrul </w:t>
            </w:r>
            <w:r w:rsidR="00A12AF7">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precum și a celor specifici sistemului de agricultură ecologică. Acordarea prin P6.2 a plăţilor compensatorii pentru pajiştile permanente certificate în agricultura ecologică care se află și sub angajament</w:t>
            </w:r>
            <w:r w:rsidR="00255E4B">
              <w:rPr>
                <w:rFonts w:ascii="Trebuchet MS" w:eastAsia="Times New Roman" w:hAnsi="Trebuchet MS" w:cs="Times New Roman"/>
                <w:noProof w:val="0"/>
                <w:lang w:val="ro-RO"/>
              </w:rPr>
              <w:t xml:space="preserve"> de agro-mediu și climă pentru p</w:t>
            </w:r>
            <w:r w:rsidRPr="00A95B77">
              <w:rPr>
                <w:rFonts w:ascii="Trebuchet MS" w:eastAsia="Times New Roman" w:hAnsi="Trebuchet MS" w:cs="Times New Roman"/>
                <w:noProof w:val="0"/>
                <w:lang w:val="ro-RO"/>
              </w:rPr>
              <w:t xml:space="preserve">achetele </w:t>
            </w:r>
            <w:r w:rsidR="00A12AF7">
              <w:rPr>
                <w:rFonts w:ascii="Trebuchet MS" w:eastAsia="Times New Roman" w:hAnsi="Trebuchet MS" w:cs="Times New Roman"/>
                <w:noProof w:val="0"/>
                <w:lang w:val="ro-RO"/>
              </w:rPr>
              <w:t>aplicabile pe pajiști permanente ale intervenției de</w:t>
            </w:r>
            <w:r w:rsidRPr="00A95B77">
              <w:rPr>
                <w:rFonts w:ascii="Trebuchet MS" w:eastAsia="Times New Roman" w:hAnsi="Trebuchet MS" w:cs="Times New Roman"/>
                <w:noProof w:val="0"/>
                <w:lang w:val="ro-RO"/>
              </w:rPr>
              <w:t xml:space="preserve"> agro-mediu şi climă vizează acoperirea pierderilor de venit și </w:t>
            </w:r>
            <w:r w:rsidR="00B514C3">
              <w:rPr>
                <w:rFonts w:ascii="Trebuchet MS" w:eastAsia="Times New Roman" w:hAnsi="Trebuchet MS" w:cs="Times New Roman"/>
                <w:noProof w:val="0"/>
                <w:lang w:val="ro-RO"/>
              </w:rPr>
              <w:t xml:space="preserve">a </w:t>
            </w:r>
            <w:r w:rsidRPr="00A95B77">
              <w:rPr>
                <w:rFonts w:ascii="Trebuchet MS" w:eastAsia="Times New Roman" w:hAnsi="Trebuchet MS" w:cs="Times New Roman"/>
                <w:noProof w:val="0"/>
                <w:lang w:val="ro-RO"/>
              </w:rPr>
              <w:t xml:space="preserve">costurilor suplimentare complementare celor stabilite pentru angajamentele de agro-mediu și climă. În cazul </w:t>
            </w:r>
            <w:r w:rsidR="00A12AF7">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fiind interzisă utilizarea substanțelor de protecție a plantelor, costul de achiziție al acestora, costul de aplicare și costul combaterii manuale a plantelor invazive nu au fost analizate în metodolog</w:t>
            </w:r>
            <w:r w:rsidR="00A12AF7">
              <w:rPr>
                <w:rFonts w:ascii="Trebuchet MS" w:eastAsia="Times New Roman" w:hAnsi="Trebuchet MS" w:cs="Times New Roman"/>
                <w:noProof w:val="0"/>
                <w:lang w:val="ro-RO"/>
              </w:rPr>
              <w:t>ia de calcul pentru P6.2</w:t>
            </w:r>
            <w:r w:rsidRPr="00A95B77">
              <w:rPr>
                <w:rFonts w:ascii="Trebuchet MS" w:eastAsia="Times New Roman" w:hAnsi="Trebuchet MS" w:cs="Times New Roman"/>
                <w:noProof w:val="0"/>
                <w:lang w:val="ro-RO"/>
              </w:rPr>
              <w:t xml:space="preserve">, acestea fiind evaluate în metodologia de calcul a </w:t>
            </w:r>
            <w:r w:rsidR="00255E4B" w:rsidRPr="00A95B77">
              <w:rPr>
                <w:rFonts w:ascii="Trebuchet MS" w:eastAsia="Times New Roman" w:hAnsi="Trebuchet MS" w:cs="Times New Roman"/>
                <w:noProof w:val="0"/>
                <w:lang w:val="ro-RO"/>
              </w:rPr>
              <w:t>plății</w:t>
            </w:r>
            <w:r w:rsidRPr="00A95B77">
              <w:rPr>
                <w:rFonts w:ascii="Trebuchet MS" w:eastAsia="Times New Roman" w:hAnsi="Trebuchet MS" w:cs="Times New Roman"/>
                <w:noProof w:val="0"/>
                <w:lang w:val="ro-RO"/>
              </w:rPr>
              <w:t xml:space="preserve"> de agro-mediu şi climă. În mod si</w:t>
            </w:r>
            <w:r w:rsidR="00A12AF7">
              <w:rPr>
                <w:rFonts w:ascii="Trebuchet MS" w:eastAsia="Times New Roman" w:hAnsi="Trebuchet MS" w:cs="Times New Roman"/>
                <w:noProof w:val="0"/>
                <w:lang w:val="ro-RO"/>
              </w:rPr>
              <w:t xml:space="preserve">milar, în cazul intervenției de agro-mediu și climă </w:t>
            </w:r>
            <w:r w:rsidRPr="00A95B77">
              <w:rPr>
                <w:rFonts w:ascii="Trebuchet MS" w:eastAsia="Times New Roman" w:hAnsi="Trebuchet MS" w:cs="Times New Roman"/>
                <w:noProof w:val="0"/>
                <w:lang w:val="ro-RO"/>
              </w:rPr>
              <w:t>fiind interzisă utilizarea îngrășămintelor chimice, iar cantitatea de îngrășăminte organice fiind limitată la același prag, costul rezultat în urma aplicării îngrășămintelor nu conduce la înregis</w:t>
            </w:r>
            <w:r w:rsidR="002275BF">
              <w:rPr>
                <w:rFonts w:ascii="Trebuchet MS" w:eastAsia="Times New Roman" w:hAnsi="Trebuchet MS" w:cs="Times New Roman"/>
                <w:noProof w:val="0"/>
                <w:lang w:val="ro-RO"/>
              </w:rPr>
              <w:t>trarea de diferențe între cele două</w:t>
            </w:r>
            <w:r w:rsidRPr="00A95B77">
              <w:rPr>
                <w:rFonts w:ascii="Trebuchet MS" w:eastAsia="Times New Roman" w:hAnsi="Trebuchet MS" w:cs="Times New Roman"/>
                <w:noProof w:val="0"/>
                <w:lang w:val="ro-RO"/>
              </w:rPr>
              <w:t xml:space="preserve"> practici. Nici costurile implicate de lucrările necesare pentru regenerarea covorului vegetal n</w:t>
            </w:r>
            <w:r w:rsidR="002275BF">
              <w:rPr>
                <w:rFonts w:ascii="Trebuchet MS" w:eastAsia="Times New Roman" w:hAnsi="Trebuchet MS" w:cs="Times New Roman"/>
                <w:noProof w:val="0"/>
                <w:lang w:val="ro-RO"/>
              </w:rPr>
              <w:t>u sunt diferite în cazul celor două</w:t>
            </w:r>
            <w:r w:rsidRPr="00A95B77">
              <w:rPr>
                <w:rFonts w:ascii="Trebuchet MS" w:eastAsia="Times New Roman" w:hAnsi="Trebuchet MS" w:cs="Times New Roman"/>
                <w:noProof w:val="0"/>
                <w:lang w:val="ro-RO"/>
              </w:rPr>
              <w:t xml:space="preserve"> practici (</w:t>
            </w:r>
            <w:r w:rsidR="00A12AF7">
              <w:rPr>
                <w:rFonts w:ascii="Trebuchet MS" w:eastAsia="Times New Roman" w:hAnsi="Trebuchet MS" w:cs="Times New Roman"/>
                <w:noProof w:val="0"/>
                <w:lang w:val="ro-RO"/>
              </w:rPr>
              <w:t>agro-mediu și climă și agricultură ecologică</w:t>
            </w:r>
            <w:r w:rsidRPr="00A95B77">
              <w:rPr>
                <w:rFonts w:ascii="Trebuchet MS" w:eastAsia="Times New Roman" w:hAnsi="Trebuchet MS" w:cs="Times New Roman"/>
                <w:noProof w:val="0"/>
                <w:lang w:val="ro-RO"/>
              </w:rPr>
              <w:t xml:space="preserve">). Păstrând însă parametrii agronomici </w:t>
            </w:r>
            <w:r w:rsidR="00A12AF7" w:rsidRPr="00A95B77">
              <w:rPr>
                <w:rFonts w:ascii="Trebuchet MS" w:eastAsia="Times New Roman" w:hAnsi="Trebuchet MS" w:cs="Times New Roman"/>
                <w:noProof w:val="0"/>
                <w:lang w:val="ro-RO"/>
              </w:rPr>
              <w:t>dați</w:t>
            </w:r>
            <w:r w:rsidRPr="00A95B77">
              <w:rPr>
                <w:rFonts w:ascii="Trebuchet MS" w:eastAsia="Times New Roman" w:hAnsi="Trebuchet MS" w:cs="Times New Roman"/>
                <w:noProof w:val="0"/>
                <w:lang w:val="ro-RO"/>
              </w:rPr>
              <w:t xml:space="preserve"> de pachetele de agro-mediu aplicabile pajiştile permanente, metodologia de calcul demonstrează înregistrarea unor costuri suplimentare în cazul operatorilor în agricultura ecologică generate de un </w:t>
            </w:r>
            <w:r w:rsidR="00A12AF7" w:rsidRPr="00A95B77">
              <w:rPr>
                <w:rFonts w:ascii="Trebuchet MS" w:eastAsia="Times New Roman" w:hAnsi="Trebuchet MS" w:cs="Times New Roman"/>
                <w:noProof w:val="0"/>
                <w:lang w:val="ro-RO"/>
              </w:rPr>
              <w:t>preț</w:t>
            </w:r>
            <w:r w:rsidRPr="00A95B77">
              <w:rPr>
                <w:rFonts w:ascii="Trebuchet MS" w:eastAsia="Times New Roman" w:hAnsi="Trebuchet MS" w:cs="Times New Roman"/>
                <w:noProof w:val="0"/>
                <w:lang w:val="ro-RO"/>
              </w:rPr>
              <w:t xml:space="preserve"> de </w:t>
            </w:r>
            <w:r w:rsidR="00A12AF7" w:rsidRPr="00A95B77">
              <w:rPr>
                <w:rFonts w:ascii="Trebuchet MS" w:eastAsia="Times New Roman" w:hAnsi="Trebuchet MS" w:cs="Times New Roman"/>
                <w:noProof w:val="0"/>
                <w:lang w:val="ro-RO"/>
              </w:rPr>
              <w:t>achiziție</w:t>
            </w:r>
            <w:r w:rsidRPr="00A95B77">
              <w:rPr>
                <w:rFonts w:ascii="Trebuchet MS" w:eastAsia="Times New Roman" w:hAnsi="Trebuchet MS" w:cs="Times New Roman"/>
                <w:noProof w:val="0"/>
                <w:lang w:val="ro-RO"/>
              </w:rPr>
              <w:t xml:space="preserve"> mai mare al inputurilor ecologic</w:t>
            </w:r>
            <w:r w:rsidR="00A12AF7">
              <w:rPr>
                <w:rFonts w:ascii="Trebuchet MS" w:eastAsia="Times New Roman" w:hAnsi="Trebuchet MS" w:cs="Times New Roman"/>
                <w:noProof w:val="0"/>
                <w:lang w:val="ro-RO"/>
              </w:rPr>
              <w:t>e (</w:t>
            </w:r>
            <w:r w:rsidR="00255E4B">
              <w:rPr>
                <w:rFonts w:ascii="Trebuchet MS" w:eastAsia="Times New Roman" w:hAnsi="Trebuchet MS" w:cs="Times New Roman"/>
                <w:noProof w:val="0"/>
                <w:lang w:val="ro-RO"/>
              </w:rPr>
              <w:t>semințe</w:t>
            </w:r>
            <w:r w:rsidR="00A12AF7">
              <w:rPr>
                <w:rFonts w:ascii="Trebuchet MS" w:eastAsia="Times New Roman" w:hAnsi="Trebuchet MS" w:cs="Times New Roman"/>
                <w:noProof w:val="0"/>
                <w:lang w:val="ro-RO"/>
              </w:rPr>
              <w:t>, gunoi de grajd) decâ</w:t>
            </w:r>
            <w:r w:rsidRPr="00A95B77">
              <w:rPr>
                <w:rFonts w:ascii="Trebuchet MS" w:eastAsia="Times New Roman" w:hAnsi="Trebuchet MS" w:cs="Times New Roman"/>
                <w:noProof w:val="0"/>
                <w:lang w:val="ro-RO"/>
              </w:rPr>
              <w:t xml:space="preserve">t în cazul practicii </w:t>
            </w:r>
            <w:r w:rsidR="00A12AF7" w:rsidRPr="00A95B77">
              <w:rPr>
                <w:rFonts w:ascii="Trebuchet MS" w:eastAsia="Times New Roman" w:hAnsi="Trebuchet MS" w:cs="Times New Roman"/>
                <w:noProof w:val="0"/>
                <w:lang w:val="ro-RO"/>
              </w:rPr>
              <w:t>convenționale</w:t>
            </w:r>
            <w:r w:rsidRPr="00A95B77">
              <w:rPr>
                <w:rFonts w:ascii="Trebuchet MS" w:eastAsia="Times New Roman" w:hAnsi="Trebuchet MS" w:cs="Times New Roman"/>
                <w:noProof w:val="0"/>
                <w:lang w:val="ro-RO"/>
              </w:rPr>
              <w:t>.</w:t>
            </w:r>
          </w:p>
          <w:p w14:paraId="4596DAA8" w14:textId="2C67FB37" w:rsidR="00D62D3A" w:rsidRPr="00A12AF7" w:rsidRDefault="00D62D3A" w:rsidP="00D62D3A">
            <w:pPr>
              <w:jc w:val="both"/>
              <w:rPr>
                <w:rFonts w:ascii="Trebuchet MS" w:eastAsia="Times New Roman" w:hAnsi="Trebuchet MS" w:cs="Times New Roman"/>
                <w:noProof w:val="0"/>
                <w:lang w:val="ro-RO"/>
              </w:rPr>
            </w:pPr>
            <w:r w:rsidRPr="00D62D3A">
              <w:rPr>
                <w:rFonts w:ascii="Trebuchet MS" w:eastAsia="Times New Roman" w:hAnsi="Trebuchet MS" w:cs="Times New Roman"/>
                <w:noProof w:val="0"/>
                <w:lang w:val="ro-RO"/>
              </w:rPr>
              <w:t>Caracterul adecvat și acuratețea calculelor din cadrul metodologiei de calcul a plăților c</w:t>
            </w:r>
            <w:r>
              <w:rPr>
                <w:rFonts w:ascii="Trebuchet MS" w:eastAsia="Times New Roman" w:hAnsi="Trebuchet MS" w:cs="Times New Roman"/>
                <w:noProof w:val="0"/>
                <w:lang w:val="ro-RO"/>
              </w:rPr>
              <w:t>ompensatorii va fi certificată</w:t>
            </w:r>
            <w:r w:rsidR="001751B0">
              <w:rPr>
                <w:rFonts w:ascii="Trebuchet MS" w:eastAsia="Times New Roman" w:hAnsi="Trebuchet MS" w:cs="Times New Roman"/>
                <w:noProof w:val="0"/>
                <w:lang w:val="ro-RO"/>
              </w:rPr>
              <w:t xml:space="preserve"> de ICPA</w:t>
            </w:r>
            <w:r>
              <w:rPr>
                <w:rFonts w:ascii="Trebuchet MS" w:eastAsia="Times New Roman" w:hAnsi="Trebuchet MS" w:cs="Times New Roman"/>
                <w:noProof w:val="0"/>
                <w:lang w:val="ro-RO"/>
              </w:rPr>
              <w:t>.</w:t>
            </w:r>
          </w:p>
        </w:tc>
      </w:tr>
    </w:tbl>
    <w:p w14:paraId="265F3BBF" w14:textId="77777777" w:rsidR="003A4B32" w:rsidRDefault="003A4B32" w:rsidP="0058717F">
      <w:pPr>
        <w:keepNext/>
        <w:widowControl w:val="0"/>
        <w:spacing w:before="120" w:after="0" w:line="240" w:lineRule="auto"/>
        <w:jc w:val="both"/>
        <w:rPr>
          <w:rFonts w:ascii="Trebuchet MS" w:eastAsia="Times New Roman" w:hAnsi="Trebuchet MS" w:cs="Times New Roman"/>
          <w:b/>
          <w:bCs/>
          <w:color w:val="4472C4" w:themeColor="accent1"/>
          <w:lang w:val="ro-RO" w:eastAsia="en-GB"/>
        </w:rPr>
      </w:pPr>
    </w:p>
    <w:p w14:paraId="5E08A823" w14:textId="25F7797D" w:rsidR="001B426C" w:rsidRPr="00665336" w:rsidRDefault="00584CE7" w:rsidP="0058717F">
      <w:pPr>
        <w:keepNext/>
        <w:spacing w:before="120" w:after="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8. </w:t>
      </w:r>
      <w:r w:rsidR="000660FC" w:rsidRPr="00665336">
        <w:rPr>
          <w:rFonts w:ascii="Trebuchet MS" w:eastAsia="Times New Roman" w:hAnsi="Trebuchet MS" w:cs="Times New Roman"/>
          <w:b/>
          <w:bCs/>
          <w:color w:val="000000" w:themeColor="text1"/>
          <w:lang w:val="ro-RO" w:eastAsia="en-GB"/>
        </w:rPr>
        <w:t xml:space="preserve">Informații </w:t>
      </w:r>
      <w:r w:rsidRPr="00665336">
        <w:rPr>
          <w:rFonts w:ascii="Trebuchet MS" w:eastAsia="Times New Roman" w:hAnsi="Trebuchet MS" w:cs="Times New Roman"/>
          <w:b/>
          <w:bCs/>
          <w:color w:val="000000" w:themeColor="text1"/>
          <w:lang w:val="ro-RO" w:eastAsia="en-GB"/>
        </w:rPr>
        <w:t>privind</w:t>
      </w:r>
      <w:r w:rsidR="000660FC" w:rsidRPr="00665336">
        <w:rPr>
          <w:rFonts w:ascii="Trebuchet MS" w:eastAsia="Times New Roman" w:hAnsi="Trebuchet MS" w:cs="Times New Roman"/>
          <w:b/>
          <w:bCs/>
          <w:color w:val="000000" w:themeColor="text1"/>
          <w:lang w:val="ro-RO" w:eastAsia="en-GB"/>
        </w:rPr>
        <w:t xml:space="preserve"> ajutorul de stat</w:t>
      </w:r>
    </w:p>
    <w:p w14:paraId="40577711" w14:textId="7E0C0C80" w:rsidR="005209A2" w:rsidRPr="00665336"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bookmarkStart w:id="364" w:name="_Hlk87379525"/>
      <w:r w:rsidRPr="00665336">
        <w:rPr>
          <w:rFonts w:ascii="Trebuchet MS" w:eastAsia="Times New Roman" w:hAnsi="Trebuchet MS" w:cs="Times New Roman"/>
          <w:b/>
          <w:bCs/>
          <w:color w:val="000000" w:themeColor="text1"/>
          <w:lang w:val="ro-RO" w:eastAsia="en-GB"/>
        </w:rPr>
        <w:t>Intervenția nu intră în domeniul de aplicare al articolului 42 din TFUE și face obiectul evaluării ajutorului de stat:</w:t>
      </w:r>
    </w:p>
    <w:p w14:paraId="4C182509" w14:textId="7C9BB262" w:rsidR="005209A2" w:rsidRPr="001737DA" w:rsidRDefault="00CC628E"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CC628E">
        <w:rPr>
          <w:rFonts w:ascii="Arial" w:eastAsia="Times New Roman" w:hAnsi="Arial" w:cs="Arial"/>
          <w:b/>
          <w:bCs/>
          <w:color w:val="000000" w:themeColor="text1"/>
          <w:lang w:val="ro-RO"/>
        </w:rPr>
        <w:t>○</w:t>
      </w:r>
      <w:r>
        <w:rPr>
          <w:rFonts w:ascii="Arial" w:eastAsia="Times New Roman" w:hAnsi="Arial" w:cs="Arial"/>
          <w:b/>
          <w:bCs/>
          <w:color w:val="000000" w:themeColor="text1"/>
          <w:lang w:val="ro-RO"/>
        </w:rPr>
        <w:t xml:space="preserve"> </w:t>
      </w:r>
      <w:r w:rsidR="00656A73" w:rsidRPr="00CC628E">
        <w:rPr>
          <w:rFonts w:ascii="Trebuchet MS" w:eastAsia="Times New Roman" w:hAnsi="Trebuchet MS" w:cs="Times New Roman"/>
          <w:bCs/>
          <w:color w:val="000000" w:themeColor="text1"/>
          <w:lang w:val="ro-RO"/>
        </w:rPr>
        <w:t>Da</w:t>
      </w:r>
      <w:r w:rsidR="00656A73" w:rsidRPr="00CC628E">
        <w:rPr>
          <w:rFonts w:ascii="Trebuchet MS" w:eastAsia="Times New Roman" w:hAnsi="Trebuchet MS" w:cs="Times New Roman"/>
          <w:color w:val="000000" w:themeColor="text1"/>
          <w:lang w:val="ro-RO"/>
        </w:rPr>
        <w:t xml:space="preserve"> </w:t>
      </w:r>
      <w:r w:rsidRPr="00CC628E">
        <w:rPr>
          <w:rFonts w:ascii="Trebuchet MS" w:eastAsia="Times New Roman" w:hAnsi="Trebuchet MS" w:cs="Times New Roman"/>
          <w:color w:val="000000" w:themeColor="text1"/>
          <w:lang w:val="ro-RO"/>
        </w:rPr>
        <w:t xml:space="preserve"> </w:t>
      </w:r>
    </w:p>
    <w:p w14:paraId="3A1FA02E" w14:textId="2D671C4A" w:rsidR="005209A2" w:rsidRPr="001737DA" w:rsidRDefault="002D50E3"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Pr>
          <w:rFonts w:ascii="Trebuchet MS" w:eastAsia="Times New Roman" w:hAnsi="Trebuchet MS" w:cs="Times New Roman"/>
          <w:b/>
          <w:color w:val="000000" w:themeColor="text1"/>
          <w:lang w:val="ro-RO"/>
        </w:rPr>
        <w:t xml:space="preserve">X </w:t>
      </w:r>
      <w:r w:rsidR="00656A73" w:rsidRPr="009B7C0C">
        <w:rPr>
          <w:rFonts w:ascii="Trebuchet MS" w:eastAsia="Times New Roman" w:hAnsi="Trebuchet MS" w:cs="Times New Roman"/>
          <w:bCs/>
          <w:color w:val="000000" w:themeColor="text1"/>
          <w:lang w:val="ro-RO"/>
        </w:rPr>
        <w:t>Nu</w:t>
      </w:r>
      <w:r w:rsidR="00656A73" w:rsidRPr="001737DA">
        <w:rPr>
          <w:rFonts w:ascii="Trebuchet MS" w:eastAsia="Times New Roman" w:hAnsi="Trebuchet MS" w:cs="Times New Roman"/>
          <w:color w:val="000000" w:themeColor="text1"/>
          <w:lang w:val="ro-RO"/>
        </w:rPr>
        <w:t xml:space="preserve"> </w:t>
      </w:r>
    </w:p>
    <w:p w14:paraId="0D273144" w14:textId="77AA20FB" w:rsidR="001B426C" w:rsidRDefault="001B426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604100">
        <w:rPr>
          <w:rFonts w:ascii="Arial" w:eastAsia="Times New Roman" w:hAnsi="Arial" w:cs="Arial"/>
          <w:lang w:val="ro-RO"/>
        </w:rPr>
        <w:t>○</w:t>
      </w:r>
      <w:r w:rsidRPr="005D3794">
        <w:rPr>
          <w:rFonts w:ascii="Trebuchet MS" w:eastAsia="Times New Roman" w:hAnsi="Trebuchet MS" w:cs="Times New Roman"/>
          <w:lang w:val="ro-RO"/>
        </w:rPr>
        <w:t xml:space="preserve"> </w:t>
      </w:r>
      <w:r w:rsidR="00656A73" w:rsidRPr="005D3794">
        <w:rPr>
          <w:rFonts w:ascii="Trebuchet MS" w:eastAsia="Times New Roman" w:hAnsi="Trebuchet MS" w:cs="Times New Roman"/>
          <w:lang w:val="ro-RO"/>
        </w:rPr>
        <w:t xml:space="preserve">Mixt </w:t>
      </w:r>
      <w:r w:rsidRPr="005D3794">
        <w:rPr>
          <w:rFonts w:ascii="Trebuchet MS" w:eastAsia="Times New Roman" w:hAnsi="Trebuchet MS" w:cs="Times New Roman"/>
          <w:lang w:val="ro-RO"/>
        </w:rPr>
        <w:t xml:space="preserve">– </w:t>
      </w:r>
      <w:r w:rsidR="00656A73" w:rsidRPr="005D3794">
        <w:rPr>
          <w:rFonts w:ascii="Trebuchet MS" w:eastAsia="Times New Roman" w:hAnsi="Trebuchet MS" w:cs="Times New Roman"/>
          <w:lang w:val="ro-RO"/>
        </w:rPr>
        <w:t>activitățile sprijinite pot depăși sau nu preverile art. 42 din TFUE</w:t>
      </w:r>
    </w:p>
    <w:p w14:paraId="56DE7944" w14:textId="77777777" w:rsidR="004B0651" w:rsidRPr="00665336"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color w:val="000000" w:themeColor="text1"/>
          <w:lang w:val="ro-RO"/>
        </w:rPr>
      </w:pPr>
      <w:r w:rsidRPr="00665336">
        <w:rPr>
          <w:rFonts w:ascii="Trebuchet MS" w:eastAsia="Times New Roman" w:hAnsi="Trebuchet MS" w:cs="Times New Roman"/>
          <w:b/>
          <w:bCs/>
          <w:color w:val="000000" w:themeColor="text1"/>
          <w:lang w:val="ro-RO"/>
        </w:rPr>
        <w:t>Tipul instrumentului de ajutor de stat utilizat pentru conformitate:</w:t>
      </w:r>
    </w:p>
    <w:p w14:paraId="2FDEF820" w14:textId="638873FB" w:rsidR="004B0651" w:rsidRPr="001737DA"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1737DA">
        <w:rPr>
          <w:rFonts w:ascii="Arial" w:eastAsia="Times New Roman" w:hAnsi="Arial" w:cs="Arial"/>
          <w:lang w:val="ro-RO"/>
        </w:rPr>
        <w:t>○</w:t>
      </w:r>
      <w:r w:rsidRPr="001737DA">
        <w:rPr>
          <w:rFonts w:ascii="Trebuchet MS" w:eastAsia="Times New Roman" w:hAnsi="Trebuchet MS" w:cs="Times New Roman"/>
          <w:lang w:val="ro-RO"/>
        </w:rPr>
        <w:t xml:space="preserve"> Notificare </w:t>
      </w:r>
      <w:r w:rsidRPr="001737DA">
        <w:rPr>
          <w:rFonts w:ascii="Arial" w:eastAsia="Times New Roman" w:hAnsi="Arial" w:cs="Arial"/>
          <w:lang w:val="ro-RO"/>
        </w:rPr>
        <w:t>○</w:t>
      </w:r>
      <w:r w:rsidRPr="001737DA">
        <w:rPr>
          <w:rFonts w:ascii="Trebuchet MS" w:eastAsia="Times New Roman" w:hAnsi="Trebuchet MS" w:cs="Times New Roman"/>
          <w:lang w:val="ro-RO"/>
        </w:rPr>
        <w:t xml:space="preserve"> GBER </w:t>
      </w:r>
      <w:r w:rsidR="00CC628E" w:rsidRPr="001737DA">
        <w:rPr>
          <w:rFonts w:ascii="Arial" w:eastAsia="Times New Roman" w:hAnsi="Arial" w:cs="Arial"/>
          <w:lang w:val="ro-RO"/>
        </w:rPr>
        <w:t>○</w:t>
      </w:r>
      <w:r w:rsidRPr="001737DA">
        <w:rPr>
          <w:rFonts w:ascii="Trebuchet MS" w:eastAsia="Times New Roman" w:hAnsi="Trebuchet MS" w:cs="Times New Roman"/>
          <w:lang w:val="ro-RO"/>
        </w:rPr>
        <w:t xml:space="preserve"> ABER </w:t>
      </w:r>
      <w:r w:rsidRPr="001737DA">
        <w:rPr>
          <w:rFonts w:ascii="Arial" w:eastAsia="Times New Roman" w:hAnsi="Arial" w:cs="Arial"/>
          <w:lang w:val="ro-RO"/>
        </w:rPr>
        <w:t>○</w:t>
      </w:r>
      <w:r w:rsidRPr="001737DA">
        <w:rPr>
          <w:rFonts w:ascii="Trebuchet MS" w:eastAsia="Times New Roman" w:hAnsi="Trebuchet MS" w:cs="Times New Roman"/>
          <w:lang w:val="ro-RO"/>
        </w:rPr>
        <w:t xml:space="preserve"> de minimis</w:t>
      </w:r>
    </w:p>
    <w:p w14:paraId="54C0470D" w14:textId="1DA53172" w:rsidR="00DA1DD3"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1737DA">
        <w:rPr>
          <w:rFonts w:ascii="Trebuchet MS" w:eastAsia="Times New Roman" w:hAnsi="Trebuchet MS" w:cs="Times New Roman"/>
          <w:lang w:val="ro-RO"/>
        </w:rPr>
        <w:t xml:space="preserve">Dacă e „Notificare”: Numărul SA: </w:t>
      </w:r>
      <w:r w:rsidR="009B7C0C">
        <w:rPr>
          <w:rFonts w:ascii="Trebuchet MS" w:eastAsia="Times New Roman" w:hAnsi="Trebuchet MS" w:cs="Times New Roman"/>
          <w:lang w:val="ro-RO"/>
        </w:rPr>
        <w:t>.....</w:t>
      </w:r>
    </w:p>
    <w:p w14:paraId="3691EAEA" w14:textId="4D75A3C0" w:rsidR="009B7C0C" w:rsidRPr="00665336"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665336">
        <w:rPr>
          <w:rFonts w:ascii="Trebuchet MS" w:eastAsia="Times New Roman" w:hAnsi="Trebuchet MS" w:cs="Times New Roman"/>
          <w:b/>
          <w:bCs/>
          <w:color w:val="000000" w:themeColor="text1"/>
          <w:lang w:val="ro-RO" w:eastAsia="en-GB"/>
        </w:rPr>
        <w:t>Suma FEADR</w:t>
      </w:r>
      <w:r w:rsidR="00CC628E" w:rsidRPr="00665336">
        <w:rPr>
          <w:rFonts w:ascii="Trebuchet MS" w:eastAsia="Times New Roman" w:hAnsi="Trebuchet MS" w:cs="Times New Roman"/>
          <w:color w:val="000000" w:themeColor="text1"/>
          <w:lang w:val="ro-RO"/>
        </w:rPr>
        <w:t xml:space="preserve"> (€): </w:t>
      </w:r>
      <w:r w:rsidRPr="00665336">
        <w:rPr>
          <w:rFonts w:ascii="Trebuchet MS" w:eastAsia="Times New Roman" w:hAnsi="Trebuchet MS" w:cs="Times New Roman"/>
          <w:color w:val="000000" w:themeColor="text1"/>
          <w:lang w:val="ro-RO"/>
        </w:rPr>
        <w:t xml:space="preserve"> </w:t>
      </w:r>
    </w:p>
    <w:p w14:paraId="16EDE1AF" w14:textId="5BFC7308" w:rsidR="009B7C0C" w:rsidRPr="00665336"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665336">
        <w:rPr>
          <w:rFonts w:ascii="Trebuchet MS" w:eastAsia="Times New Roman" w:hAnsi="Trebuchet MS" w:cs="Times New Roman"/>
          <w:b/>
          <w:bCs/>
          <w:color w:val="000000" w:themeColor="text1"/>
          <w:lang w:val="ro-RO" w:eastAsia="en-GB"/>
        </w:rPr>
        <w:t>Contribuția națională</w:t>
      </w:r>
      <w:r w:rsidR="00CC628E" w:rsidRPr="00665336">
        <w:rPr>
          <w:rFonts w:ascii="Trebuchet MS" w:eastAsia="Times New Roman" w:hAnsi="Trebuchet MS" w:cs="Times New Roman"/>
          <w:color w:val="000000" w:themeColor="text1"/>
          <w:lang w:val="ro-RO"/>
        </w:rPr>
        <w:t xml:space="preserve"> (€):</w:t>
      </w:r>
    </w:p>
    <w:p w14:paraId="6566B2A9" w14:textId="3EF7C5C6" w:rsidR="009B7C0C" w:rsidRPr="00665336"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665336">
        <w:rPr>
          <w:rFonts w:ascii="Trebuchet MS" w:eastAsia="Times New Roman" w:hAnsi="Trebuchet MS" w:cs="Times New Roman"/>
          <w:b/>
          <w:bCs/>
          <w:color w:val="000000" w:themeColor="text1"/>
          <w:lang w:val="ro-RO" w:eastAsia="en-GB"/>
        </w:rPr>
        <w:lastRenderedPageBreak/>
        <w:t>Cofinanțare națională adițională</w:t>
      </w:r>
      <w:r w:rsidRPr="00665336">
        <w:rPr>
          <w:rFonts w:ascii="Trebuchet MS" w:eastAsia="Times New Roman" w:hAnsi="Trebuchet MS" w:cs="Times New Roman"/>
          <w:color w:val="000000" w:themeColor="text1"/>
          <w:lang w:val="ro-RO"/>
        </w:rPr>
        <w:t xml:space="preserve"> (€): -</w:t>
      </w:r>
    </w:p>
    <w:bookmarkEnd w:id="364"/>
    <w:p w14:paraId="1F85199A" w14:textId="64AD732F" w:rsidR="00E86583" w:rsidRPr="00665336" w:rsidRDefault="00030FA0" w:rsidP="00420A83">
      <w:pPr>
        <w:keepNext/>
        <w:spacing w:after="0" w:line="240" w:lineRule="auto"/>
        <w:contextualSpacing/>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9. </w:t>
      </w:r>
      <w:r w:rsidR="00E86583" w:rsidRPr="00665336">
        <w:rPr>
          <w:rFonts w:ascii="Trebuchet MS" w:eastAsia="Times New Roman" w:hAnsi="Trebuchet MS" w:cs="Times New Roman"/>
          <w:b/>
          <w:bCs/>
          <w:color w:val="000000" w:themeColor="text1"/>
          <w:lang w:val="ro-RO" w:eastAsia="en-GB"/>
        </w:rPr>
        <w:t>Informații suplimentare specifice tipului de intervenție</w:t>
      </w:r>
    </w:p>
    <w:tbl>
      <w:tblPr>
        <w:tblStyle w:val="TableGrid"/>
        <w:tblpPr w:leftFromText="180" w:rightFromText="180" w:vertAnchor="text" w:tblpY="1"/>
        <w:tblOverlap w:val="never"/>
        <w:tblW w:w="5000" w:type="pct"/>
        <w:tblLook w:val="04A0" w:firstRow="1" w:lastRow="0" w:firstColumn="1" w:lastColumn="0" w:noHBand="0" w:noVBand="1"/>
      </w:tblPr>
      <w:tblGrid>
        <w:gridCol w:w="10314"/>
      </w:tblGrid>
      <w:tr w:rsidR="00F74CD9" w14:paraId="73BFA25C" w14:textId="77777777" w:rsidTr="004C788C">
        <w:tc>
          <w:tcPr>
            <w:tcW w:w="5000" w:type="pct"/>
          </w:tcPr>
          <w:p w14:paraId="44A3D7A5" w14:textId="7BD75B61" w:rsidR="00F74CD9" w:rsidRPr="00665336" w:rsidRDefault="000351E7" w:rsidP="0058717F">
            <w:pPr>
              <w:keepNext/>
              <w:spacing w:before="120" w:after="120"/>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T</w:t>
            </w:r>
            <w:r w:rsidR="00F74CD9" w:rsidRPr="00665336">
              <w:rPr>
                <w:rFonts w:ascii="Trebuchet MS" w:eastAsia="Times New Roman" w:hAnsi="Trebuchet MS" w:cs="Times New Roman"/>
                <w:b/>
                <w:bCs/>
                <w:color w:val="000000" w:themeColor="text1"/>
                <w:lang w:val="ro-RO" w:eastAsia="en-GB"/>
              </w:rPr>
              <w:t>ipul de angajament în cadrul intervenției</w:t>
            </w:r>
          </w:p>
          <w:p w14:paraId="08D99FB2" w14:textId="6C5047C8" w:rsidR="00F74CD9" w:rsidRPr="00F74CD9" w:rsidRDefault="00F74CD9" w:rsidP="0058717F">
            <w:pPr>
              <w:keepNext/>
              <w:spacing w:before="120" w:after="120"/>
              <w:jc w:val="both"/>
              <w:rPr>
                <w:rFonts w:ascii="Trebuchet MS" w:eastAsia="Times New Roman" w:hAnsi="Trebuchet MS" w:cs="Times New Roman"/>
                <w:lang w:val="ro-RO" w:eastAsia="en-GB"/>
              </w:rPr>
            </w:pPr>
            <w:r w:rsidRPr="00F74CD9">
              <w:rPr>
                <w:rFonts w:ascii="Arial" w:eastAsia="Times New Roman" w:hAnsi="Arial" w:cs="Arial"/>
                <w:lang w:val="ro-RO" w:eastAsia="en-GB"/>
              </w:rPr>
              <w:t>○</w:t>
            </w:r>
            <w:r w:rsidRPr="00F74CD9">
              <w:rPr>
                <w:rFonts w:ascii="Trebuchet MS" w:eastAsia="Times New Roman" w:hAnsi="Trebuchet MS" w:cs="Times New Roman"/>
                <w:lang w:val="ro-RO" w:eastAsia="en-GB"/>
              </w:rPr>
              <w:t xml:space="preserve"> </w:t>
            </w:r>
            <w:r>
              <w:rPr>
                <w:rFonts w:ascii="Trebuchet MS" w:eastAsia="Times New Roman" w:hAnsi="Trebuchet MS" w:cs="Times New Roman"/>
                <w:lang w:val="ro-RO" w:eastAsia="en-GB"/>
              </w:rPr>
              <w:t>Bazat pe rezultate (cu posibilitatea de a selecta și alege)</w:t>
            </w:r>
            <w:r w:rsidRPr="00F74CD9">
              <w:rPr>
                <w:rFonts w:ascii="Trebuchet MS" w:eastAsia="Times New Roman" w:hAnsi="Trebuchet MS" w:cs="Times New Roman"/>
                <w:lang w:val="ro-RO" w:eastAsia="en-GB"/>
              </w:rPr>
              <w:t xml:space="preserve"> </w:t>
            </w:r>
          </w:p>
          <w:p w14:paraId="1FD024A4" w14:textId="0F306669" w:rsidR="00F74CD9" w:rsidRPr="00F74CD9" w:rsidRDefault="00CC628E" w:rsidP="0058717F">
            <w:pPr>
              <w:keepNext/>
              <w:spacing w:before="120" w:after="120"/>
              <w:jc w:val="both"/>
              <w:rPr>
                <w:rFonts w:ascii="Trebuchet MS" w:eastAsia="Times New Roman" w:hAnsi="Trebuchet MS" w:cs="Times New Roman"/>
                <w:lang w:val="ro-RO" w:eastAsia="en-GB"/>
              </w:rPr>
            </w:pPr>
            <w:r w:rsidRPr="00CC628E">
              <w:rPr>
                <w:rFonts w:ascii="Arial" w:eastAsia="Times New Roman" w:hAnsi="Arial" w:cs="Arial"/>
                <w:lang w:val="ro-RO" w:eastAsia="en-GB"/>
              </w:rPr>
              <w:t>○</w:t>
            </w:r>
            <w:r w:rsidR="00F74CD9" w:rsidRPr="00F74CD9">
              <w:rPr>
                <w:rFonts w:ascii="Trebuchet MS" w:eastAsia="Times New Roman" w:hAnsi="Trebuchet MS" w:cs="Times New Roman"/>
                <w:lang w:val="ro-RO" w:eastAsia="en-GB"/>
              </w:rPr>
              <w:t xml:space="preserve"> </w:t>
            </w:r>
            <w:r w:rsidR="00F74CD9">
              <w:rPr>
                <w:rFonts w:ascii="Trebuchet MS" w:eastAsia="Times New Roman" w:hAnsi="Trebuchet MS" w:cs="Times New Roman"/>
                <w:lang w:val="ro-RO" w:eastAsia="en-GB"/>
              </w:rPr>
              <w:t>Bazat pe management (cu posibilitatea de a selecta și alege)</w:t>
            </w:r>
            <w:r w:rsidR="00F74CD9" w:rsidRPr="00F74CD9">
              <w:rPr>
                <w:rFonts w:ascii="Trebuchet MS" w:eastAsia="Times New Roman" w:hAnsi="Trebuchet MS" w:cs="Times New Roman"/>
                <w:lang w:val="ro-RO" w:eastAsia="en-GB"/>
              </w:rPr>
              <w:t xml:space="preserve"> </w:t>
            </w:r>
          </w:p>
          <w:p w14:paraId="42A17EF3" w14:textId="74BD43D9" w:rsidR="00F74CD9" w:rsidRDefault="00CC628E" w:rsidP="0058717F">
            <w:pPr>
              <w:keepNext/>
              <w:spacing w:before="120" w:after="120"/>
              <w:jc w:val="both"/>
              <w:rPr>
                <w:rFonts w:ascii="Trebuchet MS" w:eastAsia="Times New Roman" w:hAnsi="Trebuchet MS" w:cs="Times New Roman"/>
                <w:lang w:val="ro-RO" w:eastAsia="en-GB"/>
              </w:rPr>
            </w:pPr>
            <w:r>
              <w:rPr>
                <w:rFonts w:ascii="Arial" w:eastAsia="Times New Roman" w:hAnsi="Arial" w:cs="Arial"/>
                <w:lang w:val="ro-RO" w:eastAsia="en-GB"/>
              </w:rPr>
              <w:t>●</w:t>
            </w:r>
            <w:r w:rsidR="00F74CD9" w:rsidRPr="00F74CD9">
              <w:rPr>
                <w:rFonts w:ascii="Trebuchet MS" w:eastAsia="Times New Roman" w:hAnsi="Trebuchet MS" w:cs="Times New Roman"/>
                <w:lang w:val="ro-RO" w:eastAsia="en-GB"/>
              </w:rPr>
              <w:t xml:space="preserve"> </w:t>
            </w:r>
            <w:r w:rsidR="000351E7">
              <w:rPr>
                <w:rFonts w:ascii="Trebuchet MS" w:eastAsia="Times New Roman" w:hAnsi="Trebuchet MS" w:cs="Times New Roman"/>
                <w:lang w:val="ro-RO" w:eastAsia="en-GB"/>
              </w:rPr>
              <w:t xml:space="preserve">Hibrid (bazat pe management și pe rezultate) </w:t>
            </w:r>
          </w:p>
          <w:p w14:paraId="570987C7" w14:textId="1908E63F" w:rsidR="000351E7" w:rsidRPr="00665336" w:rsidRDefault="000351E7" w:rsidP="0058717F">
            <w:pPr>
              <w:keepNext/>
              <w:spacing w:before="120" w:after="120"/>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Explicații privind obligațiile/posibilitățile beneficiarilor în raport cu angajamentele prevăzute în intervenție</w:t>
            </w:r>
          </w:p>
          <w:p w14:paraId="0575C16D" w14:textId="34AEA552" w:rsidR="00FA3EA5" w:rsidRDefault="00FA3EA5" w:rsidP="0058717F">
            <w:pPr>
              <w:keepNext/>
              <w:spacing w:before="120" w:after="120"/>
              <w:jc w:val="both"/>
              <w:rPr>
                <w:rFonts w:ascii="Trebuchet MS" w:eastAsia="Times New Roman" w:hAnsi="Trebuchet MS" w:cs="Times New Roman"/>
                <w:bCs/>
                <w:lang w:val="ro-RO" w:eastAsia="en-GB"/>
              </w:rPr>
            </w:pPr>
            <w:r w:rsidRPr="00FA3EA5">
              <w:rPr>
                <w:rFonts w:ascii="Trebuchet MS" w:eastAsia="Times New Roman" w:hAnsi="Trebuchet MS" w:cs="Times New Roman"/>
                <w:bCs/>
                <w:lang w:val="ro-RO" w:eastAsia="en-GB"/>
              </w:rPr>
              <w:t>Angajamentul hibrid se referă la faptul că</w:t>
            </w:r>
            <w:r>
              <w:rPr>
                <w:rFonts w:ascii="Trebuchet MS" w:eastAsia="Times New Roman" w:hAnsi="Trebuchet MS" w:cs="Times New Roman"/>
                <w:bCs/>
                <w:lang w:val="ro-RO" w:eastAsia="en-GB"/>
              </w:rPr>
              <w:t>, pentru dovedirea respectării angajamentului privind menținerea practicilor de agricultură ecologică,</w:t>
            </w:r>
            <w:r w:rsidRPr="00FA3EA5">
              <w:rPr>
                <w:rFonts w:ascii="Trebuchet MS" w:eastAsia="Times New Roman" w:hAnsi="Trebuchet MS" w:cs="Times New Roman"/>
                <w:bCs/>
                <w:lang w:val="ro-RO" w:eastAsia="en-GB"/>
              </w:rPr>
              <w:t xml:space="preserve"> </w:t>
            </w:r>
            <w:r w:rsidR="00844067">
              <w:rPr>
                <w:rFonts w:ascii="Trebuchet MS" w:eastAsia="Times New Roman" w:hAnsi="Trebuchet MS" w:cs="Times New Roman"/>
                <w:bCs/>
                <w:lang w:val="ro-RO" w:eastAsia="en-GB"/>
              </w:rPr>
              <w:t>beneficiarii vor</w:t>
            </w:r>
            <w:r>
              <w:rPr>
                <w:rFonts w:ascii="Trebuchet MS" w:eastAsia="Times New Roman" w:hAnsi="Trebuchet MS" w:cs="Times New Roman"/>
                <w:bCs/>
                <w:lang w:val="ro-RO" w:eastAsia="en-GB"/>
              </w:rPr>
              <w:t xml:space="preserve"> depune la APIA certificatul </w:t>
            </w:r>
            <w:r w:rsidR="00020D93">
              <w:t xml:space="preserve"> </w:t>
            </w:r>
            <w:r w:rsidR="00020D93" w:rsidRPr="00020D93">
              <w:rPr>
                <w:rFonts w:ascii="Trebuchet MS" w:eastAsia="Times New Roman" w:hAnsi="Trebuchet MS" w:cs="Times New Roman"/>
                <w:bCs/>
                <w:lang w:val="ro-RO" w:eastAsia="en-GB"/>
              </w:rPr>
              <w:t xml:space="preserve">emis de </w:t>
            </w:r>
            <w:r w:rsidR="007D35F1">
              <w:rPr>
                <w:rFonts w:ascii="Trebuchet MS" w:eastAsia="Times New Roman" w:hAnsi="Trebuchet MS" w:cs="Times New Roman"/>
                <w:bCs/>
                <w:lang w:val="ro-RO" w:eastAsia="en-GB"/>
              </w:rPr>
              <w:t>O</w:t>
            </w:r>
            <w:r w:rsidR="00020D93" w:rsidRPr="00020D93">
              <w:rPr>
                <w:rFonts w:ascii="Trebuchet MS" w:eastAsia="Times New Roman" w:hAnsi="Trebuchet MS" w:cs="Times New Roman"/>
                <w:bCs/>
                <w:lang w:val="ro-RO" w:eastAsia="en-GB"/>
              </w:rPr>
              <w:t xml:space="preserve">rganismul de </w:t>
            </w:r>
            <w:r w:rsidR="007D35F1">
              <w:rPr>
                <w:rFonts w:ascii="Trebuchet MS" w:eastAsia="Times New Roman" w:hAnsi="Trebuchet MS" w:cs="Times New Roman"/>
                <w:bCs/>
                <w:lang w:val="ro-RO" w:eastAsia="en-GB"/>
              </w:rPr>
              <w:t>C</w:t>
            </w:r>
            <w:r w:rsidR="00020D93" w:rsidRPr="00020D93">
              <w:rPr>
                <w:rFonts w:ascii="Trebuchet MS" w:eastAsia="Times New Roman" w:hAnsi="Trebuchet MS" w:cs="Times New Roman"/>
                <w:bCs/>
                <w:lang w:val="ro-RO" w:eastAsia="en-GB"/>
              </w:rPr>
              <w:t>ontrol</w:t>
            </w:r>
            <w:r>
              <w:rPr>
                <w:rFonts w:ascii="Trebuchet MS" w:eastAsia="Times New Roman" w:hAnsi="Trebuchet MS" w:cs="Times New Roman"/>
                <w:bCs/>
                <w:lang w:val="ro-RO" w:eastAsia="en-GB"/>
              </w:rPr>
              <w:t>. Acest document va dovedi faptul că beneficiarii respectă pract</w:t>
            </w:r>
            <w:r w:rsidR="00844067">
              <w:rPr>
                <w:rFonts w:ascii="Trebuchet MS" w:eastAsia="Times New Roman" w:hAnsi="Trebuchet MS" w:cs="Times New Roman"/>
                <w:bCs/>
                <w:lang w:val="ro-RO" w:eastAsia="en-GB"/>
              </w:rPr>
              <w:t>icile de agricultură ecologică,</w:t>
            </w:r>
            <w:r>
              <w:t xml:space="preserve"> </w:t>
            </w:r>
            <w:r w:rsidR="00844067">
              <w:rPr>
                <w:rFonts w:ascii="Trebuchet MS" w:eastAsia="Times New Roman" w:hAnsi="Trebuchet MS" w:cs="Times New Roman"/>
                <w:bCs/>
                <w:lang w:val="ro-RO" w:eastAsia="en-GB"/>
              </w:rPr>
              <w:t xml:space="preserve"> că au un contract în vigoare cu un Organism de Control acreditat</w:t>
            </w:r>
            <w:r w:rsidR="00FA134C">
              <w:rPr>
                <w:rFonts w:ascii="Trebuchet MS" w:eastAsia="Times New Roman" w:hAnsi="Trebuchet MS" w:cs="Times New Roman"/>
                <w:bCs/>
                <w:lang w:val="ro-RO" w:eastAsia="en-GB"/>
              </w:rPr>
              <w:t xml:space="preserve"> și aprobat</w:t>
            </w:r>
            <w:r w:rsidR="00844067">
              <w:rPr>
                <w:rFonts w:ascii="Trebuchet MS" w:eastAsia="Times New Roman" w:hAnsi="Trebuchet MS" w:cs="Times New Roman"/>
                <w:bCs/>
                <w:lang w:val="ro-RO" w:eastAsia="en-GB"/>
              </w:rPr>
              <w:t>, se supun</w:t>
            </w:r>
            <w:r w:rsidR="00844067" w:rsidRPr="00844067">
              <w:rPr>
                <w:rFonts w:ascii="Trebuchet MS" w:eastAsia="Times New Roman" w:hAnsi="Trebuchet MS" w:cs="Times New Roman"/>
                <w:bCs/>
                <w:lang w:val="ro-RO" w:eastAsia="en-GB"/>
              </w:rPr>
              <w:t xml:space="preserve"> controlului u</w:t>
            </w:r>
            <w:r w:rsidR="00844067">
              <w:rPr>
                <w:rFonts w:ascii="Trebuchet MS" w:eastAsia="Times New Roman" w:hAnsi="Trebuchet MS" w:cs="Times New Roman"/>
                <w:bCs/>
                <w:lang w:val="ro-RO" w:eastAsia="en-GB"/>
              </w:rPr>
              <w:t xml:space="preserve">nui Organism de Control aprobat și că activitatea acestora este înregistrată </w:t>
            </w:r>
            <w:r w:rsidRPr="00FA3EA5">
              <w:rPr>
                <w:rFonts w:ascii="Trebuchet MS" w:eastAsia="Times New Roman" w:hAnsi="Trebuchet MS" w:cs="Times New Roman"/>
                <w:bCs/>
                <w:lang w:val="ro-RO" w:eastAsia="en-GB"/>
              </w:rPr>
              <w:t>în fiecare an pentru care solicită sprijin</w:t>
            </w:r>
            <w:r w:rsidR="00844067">
              <w:rPr>
                <w:rFonts w:ascii="Trebuchet MS" w:eastAsia="Times New Roman" w:hAnsi="Trebuchet MS" w:cs="Times New Roman"/>
                <w:bCs/>
                <w:lang w:val="ro-RO" w:eastAsia="en-GB"/>
              </w:rPr>
              <w:t xml:space="preserve"> la </w:t>
            </w:r>
            <w:r w:rsidR="00844067">
              <w:t xml:space="preserve"> </w:t>
            </w:r>
            <w:r w:rsidR="00844067" w:rsidRPr="00844067">
              <w:rPr>
                <w:rFonts w:ascii="Trebuchet MS" w:eastAsia="Times New Roman" w:hAnsi="Trebuchet MS" w:cs="Times New Roman"/>
                <w:bCs/>
                <w:lang w:val="ro-RO" w:eastAsia="en-GB"/>
              </w:rPr>
              <w:t>Ministerul Agriculturii si Dezvoltării Rurale, prin comparti</w:t>
            </w:r>
            <w:r w:rsidR="00844067">
              <w:rPr>
                <w:rFonts w:ascii="Trebuchet MS" w:eastAsia="Times New Roman" w:hAnsi="Trebuchet MS" w:cs="Times New Roman"/>
                <w:bCs/>
                <w:lang w:val="ro-RO" w:eastAsia="en-GB"/>
              </w:rPr>
              <w:t>mentul de specialitate.</w:t>
            </w:r>
          </w:p>
          <w:p w14:paraId="1CE27AC7" w14:textId="78CE2FA4" w:rsidR="00A90332" w:rsidRPr="00A90332" w:rsidRDefault="00A90332" w:rsidP="00A90332">
            <w:pPr>
              <w:keepNext/>
              <w:spacing w:before="120" w:after="120"/>
              <w:jc w:val="both"/>
              <w:rPr>
                <w:rFonts w:ascii="Trebuchet MS" w:eastAsia="Times New Roman" w:hAnsi="Trebuchet MS" w:cs="Times New Roman"/>
                <w:bCs/>
                <w:lang w:val="ro-RO" w:eastAsia="en-GB"/>
              </w:rPr>
            </w:pPr>
            <w:r w:rsidRPr="00A90332">
              <w:rPr>
                <w:rFonts w:ascii="Trebuchet MS" w:eastAsia="Times New Roman" w:hAnsi="Trebuchet MS" w:cs="Times New Roman"/>
                <w:bCs/>
                <w:lang w:val="ro-RO" w:eastAsia="en-GB"/>
              </w:rPr>
              <w:t>Plă</w:t>
            </w:r>
            <w:r>
              <w:rPr>
                <w:rFonts w:ascii="Trebuchet MS" w:eastAsia="Times New Roman" w:hAnsi="Trebuchet MS" w:cs="Times New Roman"/>
                <w:bCs/>
                <w:lang w:val="ro-RO" w:eastAsia="en-GB"/>
              </w:rPr>
              <w:t>ţile acordate în cadrul intervenției</w:t>
            </w:r>
            <w:r w:rsidRPr="00A90332">
              <w:rPr>
                <w:rFonts w:ascii="Trebuchet MS" w:eastAsia="Times New Roman" w:hAnsi="Trebuchet MS" w:cs="Times New Roman"/>
                <w:bCs/>
                <w:lang w:val="ro-RO" w:eastAsia="en-GB"/>
              </w:rPr>
              <w:t xml:space="preserve"> se pot cumula cu celelalte tipuri de plăţi acordate pe suprafaţă</w:t>
            </w:r>
            <w:r w:rsidR="00773BBB">
              <w:rPr>
                <w:rFonts w:ascii="Trebuchet MS" w:eastAsia="Times New Roman" w:hAnsi="Trebuchet MS" w:cs="Times New Roman"/>
                <w:bCs/>
                <w:lang w:val="ro-RO" w:eastAsia="en-GB"/>
              </w:rPr>
              <w:t xml:space="preserve">, respectiv </w:t>
            </w:r>
            <w:r w:rsidRPr="00A90332">
              <w:rPr>
                <w:rFonts w:ascii="Trebuchet MS" w:eastAsia="Times New Roman" w:hAnsi="Trebuchet MS" w:cs="Times New Roman"/>
                <w:bCs/>
                <w:lang w:val="ro-RO" w:eastAsia="en-GB"/>
              </w:rPr>
              <w:t>plăţi</w:t>
            </w:r>
            <w:r w:rsidR="00773BBB">
              <w:rPr>
                <w:rFonts w:ascii="Trebuchet MS" w:eastAsia="Times New Roman" w:hAnsi="Trebuchet MS" w:cs="Times New Roman"/>
                <w:bCs/>
                <w:lang w:val="ro-RO" w:eastAsia="en-GB"/>
              </w:rPr>
              <w:t>le</w:t>
            </w:r>
            <w:r w:rsidRPr="00A90332">
              <w:rPr>
                <w:rFonts w:ascii="Trebuchet MS" w:eastAsia="Times New Roman" w:hAnsi="Trebuchet MS" w:cs="Times New Roman"/>
                <w:bCs/>
                <w:lang w:val="ro-RO" w:eastAsia="en-GB"/>
              </w:rPr>
              <w:t xml:space="preserve"> direct</w:t>
            </w:r>
            <w:r>
              <w:rPr>
                <w:rFonts w:ascii="Trebuchet MS" w:eastAsia="Times New Roman" w:hAnsi="Trebuchet MS" w:cs="Times New Roman"/>
                <w:bCs/>
                <w:lang w:val="ro-RO" w:eastAsia="en-GB"/>
              </w:rPr>
              <w:t>e, plăţi</w:t>
            </w:r>
            <w:r w:rsidR="00773BBB">
              <w:rPr>
                <w:rFonts w:ascii="Trebuchet MS" w:eastAsia="Times New Roman" w:hAnsi="Trebuchet MS" w:cs="Times New Roman"/>
                <w:bCs/>
                <w:lang w:val="ro-RO" w:eastAsia="en-GB"/>
              </w:rPr>
              <w:t>le</w:t>
            </w:r>
            <w:r>
              <w:rPr>
                <w:rFonts w:ascii="Trebuchet MS" w:eastAsia="Times New Roman" w:hAnsi="Trebuchet MS" w:cs="Times New Roman"/>
                <w:bCs/>
                <w:lang w:val="ro-RO" w:eastAsia="en-GB"/>
              </w:rPr>
              <w:t xml:space="preserve"> </w:t>
            </w:r>
            <w:r w:rsidRPr="00A90332">
              <w:rPr>
                <w:rFonts w:ascii="Trebuchet MS" w:eastAsia="Times New Roman" w:hAnsi="Trebuchet MS" w:cs="Times New Roman"/>
                <w:bCs/>
                <w:lang w:val="ro-RO" w:eastAsia="en-GB"/>
              </w:rPr>
              <w:t>pentru zone care se confruntă cu constrângeri naturale sau</w:t>
            </w:r>
            <w:r>
              <w:rPr>
                <w:rFonts w:ascii="Trebuchet MS" w:eastAsia="Times New Roman" w:hAnsi="Trebuchet MS" w:cs="Times New Roman"/>
                <w:bCs/>
                <w:lang w:val="ro-RO" w:eastAsia="en-GB"/>
              </w:rPr>
              <w:t xml:space="preserve"> cu alte constrângeri specifice</w:t>
            </w:r>
            <w:r w:rsidR="003E5B6E">
              <w:rPr>
                <w:rFonts w:ascii="Trebuchet MS" w:eastAsia="Times New Roman" w:hAnsi="Trebuchet MS" w:cs="Times New Roman"/>
                <w:bCs/>
                <w:lang w:val="ro-RO" w:eastAsia="en-GB"/>
              </w:rPr>
              <w:t xml:space="preserve">, </w:t>
            </w:r>
            <w:r w:rsidR="003E5B6E" w:rsidRPr="003E5B6E">
              <w:rPr>
                <w:rFonts w:ascii="Trebuchet MS" w:eastAsia="Times New Roman" w:hAnsi="Trebuchet MS" w:cs="Times New Roman"/>
                <w:bCs/>
                <w:lang w:val="ro-RO" w:eastAsia="en-GB"/>
              </w:rPr>
              <w:t>plăți</w:t>
            </w:r>
            <w:r w:rsidR="00773BBB">
              <w:rPr>
                <w:rFonts w:ascii="Trebuchet MS" w:eastAsia="Times New Roman" w:hAnsi="Trebuchet MS" w:cs="Times New Roman"/>
                <w:bCs/>
                <w:lang w:val="ro-RO" w:eastAsia="en-GB"/>
              </w:rPr>
              <w:t>le de agromediu și climă</w:t>
            </w:r>
            <w:r w:rsidR="003E5B6E" w:rsidRPr="003E5B6E">
              <w:rPr>
                <w:rFonts w:ascii="Trebuchet MS" w:eastAsia="Times New Roman" w:hAnsi="Trebuchet MS" w:cs="Times New Roman"/>
                <w:bCs/>
                <w:lang w:val="ro-RO" w:eastAsia="en-GB"/>
              </w:rPr>
              <w:t xml:space="preserve"> pentru pajiști cu înaltă valoare naturală</w:t>
            </w:r>
            <w:r w:rsidR="00773BBB">
              <w:rPr>
                <w:rFonts w:ascii="Trebuchet MS" w:eastAsia="Times New Roman" w:hAnsi="Trebuchet MS" w:cs="Times New Roman"/>
                <w:bCs/>
                <w:lang w:val="ro-RO" w:eastAsia="en-GB"/>
              </w:rPr>
              <w:t xml:space="preserve"> și</w:t>
            </w:r>
            <w:r w:rsidR="003E5B6E" w:rsidRPr="003E5B6E">
              <w:rPr>
                <w:rFonts w:ascii="Trebuchet MS" w:eastAsia="Times New Roman" w:hAnsi="Trebuchet MS" w:cs="Times New Roman"/>
                <w:bCs/>
                <w:lang w:val="ro-RO" w:eastAsia="en-GB"/>
              </w:rPr>
              <w:t xml:space="preserve"> plăți</w:t>
            </w:r>
            <w:r w:rsidR="00773BBB">
              <w:rPr>
                <w:rFonts w:ascii="Trebuchet MS" w:eastAsia="Times New Roman" w:hAnsi="Trebuchet MS" w:cs="Times New Roman"/>
                <w:bCs/>
                <w:lang w:val="ro-RO" w:eastAsia="en-GB"/>
              </w:rPr>
              <w:t>le de agromediu și climă</w:t>
            </w:r>
            <w:r w:rsidR="003E5B6E" w:rsidRPr="003E5B6E">
              <w:rPr>
                <w:rFonts w:ascii="Trebuchet MS" w:eastAsia="Times New Roman" w:hAnsi="Trebuchet MS" w:cs="Times New Roman"/>
                <w:bCs/>
                <w:lang w:val="ro-RO" w:eastAsia="en-GB"/>
              </w:rPr>
              <w:t xml:space="preserve"> pentru culturi verzi</w:t>
            </w:r>
            <w:r w:rsidRPr="00A90332">
              <w:rPr>
                <w:rFonts w:ascii="Trebuchet MS" w:eastAsia="Times New Roman" w:hAnsi="Trebuchet MS" w:cs="Times New Roman"/>
                <w:bCs/>
                <w:lang w:val="ro-RO" w:eastAsia="en-GB"/>
              </w:rPr>
              <w:t>.</w:t>
            </w:r>
          </w:p>
          <w:p w14:paraId="5233661C" w14:textId="2FD17AC4" w:rsidR="00A90332" w:rsidRDefault="00A90332" w:rsidP="00082D7A">
            <w:pPr>
              <w:keepNext/>
              <w:spacing w:before="120" w:after="120"/>
              <w:jc w:val="both"/>
              <w:rPr>
                <w:rFonts w:ascii="Trebuchet MS" w:eastAsia="Times New Roman" w:hAnsi="Trebuchet MS" w:cs="Times New Roman"/>
                <w:bCs/>
                <w:lang w:val="ro-RO" w:eastAsia="en-GB"/>
              </w:rPr>
            </w:pPr>
            <w:r w:rsidRPr="00A90332">
              <w:rPr>
                <w:rFonts w:ascii="Trebuchet MS" w:eastAsia="Times New Roman" w:hAnsi="Trebuchet MS" w:cs="Times New Roman"/>
                <w:bCs/>
                <w:lang w:val="ro-RO" w:eastAsia="en-GB"/>
              </w:rPr>
              <w:t>Pe perioada angajamentelor este permisă pe aceeaşi parcelă de teren rotaţia culturilor de la un an la altul între pachetele 1, 2 şi 5.</w:t>
            </w:r>
          </w:p>
          <w:p w14:paraId="125F74DE" w14:textId="354F6773" w:rsidR="00BB296B" w:rsidRDefault="00BB296B" w:rsidP="00082D7A">
            <w:pPr>
              <w:keepNext/>
              <w:spacing w:before="120" w:after="120"/>
              <w:jc w:val="both"/>
              <w:rPr>
                <w:rFonts w:ascii="Trebuchet MS" w:eastAsia="Times New Roman" w:hAnsi="Trebuchet MS" w:cs="Times New Roman"/>
                <w:bCs/>
                <w:lang w:val="ro-RO" w:eastAsia="en-GB"/>
              </w:rPr>
            </w:pPr>
            <w:r w:rsidRPr="00BB296B">
              <w:rPr>
                <w:rFonts w:ascii="Trebuchet MS" w:eastAsia="Times New Roman" w:hAnsi="Trebuchet MS" w:cs="Times New Roman"/>
                <w:bCs/>
                <w:lang w:val="ro-RO" w:eastAsia="en-GB"/>
              </w:rPr>
              <w:t>O clauză de revizuire este prevăzută pentru angajamentele încheiate în cadrul acestei intervenții, care depășesc actuala perioadă de programare, pentru a asigura ajustarea acestora la cadrul juridic al următoarei perioade de programare. În cazul în care adaptarea nu este acceptată de beneficiar, angajamentul încetează și rambursarea nu este solicitată pentru perioada în care angajamentul a produs efecte.</w:t>
            </w:r>
          </w:p>
          <w:p w14:paraId="65B49863" w14:textId="7035921D" w:rsidR="00082D7A" w:rsidRPr="00082D7A" w:rsidRDefault="00082D7A" w:rsidP="00082D7A">
            <w:pPr>
              <w:keepNext/>
              <w:spacing w:before="120" w:after="120"/>
              <w:jc w:val="both"/>
              <w:rPr>
                <w:rFonts w:ascii="Trebuchet MS" w:eastAsia="Times New Roman" w:hAnsi="Trebuchet MS" w:cs="Times New Roman"/>
                <w:bCs/>
                <w:lang w:val="ro-RO" w:eastAsia="en-GB"/>
              </w:rPr>
            </w:pPr>
            <w:r>
              <w:rPr>
                <w:rFonts w:ascii="Trebuchet MS" w:eastAsia="Times New Roman" w:hAnsi="Trebuchet MS" w:cs="Times New Roman"/>
                <w:bCs/>
                <w:lang w:val="ro-RO" w:eastAsia="en-GB"/>
              </w:rPr>
              <w:t>Sistemul de verificare și control a intervenției</w:t>
            </w:r>
            <w:r w:rsidRPr="00082D7A">
              <w:rPr>
                <w:rFonts w:ascii="Trebuchet MS" w:eastAsia="Times New Roman" w:hAnsi="Trebuchet MS" w:cs="Times New Roman"/>
                <w:bCs/>
                <w:lang w:val="ro-RO" w:eastAsia="en-GB"/>
              </w:rPr>
              <w:t xml:space="preserve"> se bazează pe rezultatele evaluării ex-ante realizate d</w:t>
            </w:r>
            <w:r>
              <w:rPr>
                <w:rFonts w:ascii="Trebuchet MS" w:eastAsia="Times New Roman" w:hAnsi="Trebuchet MS" w:cs="Times New Roman"/>
                <w:bCs/>
                <w:lang w:val="ro-RO" w:eastAsia="en-GB"/>
              </w:rPr>
              <w:t>e către Autoritatea de Management și agențiile de p</w:t>
            </w:r>
            <w:r w:rsidRPr="00082D7A">
              <w:rPr>
                <w:rFonts w:ascii="Trebuchet MS" w:eastAsia="Times New Roman" w:hAnsi="Trebuchet MS" w:cs="Times New Roman"/>
                <w:bCs/>
                <w:lang w:val="ro-RO" w:eastAsia="en-GB"/>
              </w:rPr>
              <w:t>lăți</w:t>
            </w:r>
            <w:r>
              <w:rPr>
                <w:rFonts w:ascii="Trebuchet MS" w:eastAsia="Times New Roman" w:hAnsi="Trebuchet MS" w:cs="Times New Roman"/>
                <w:bCs/>
                <w:lang w:val="ro-RO" w:eastAsia="en-GB"/>
              </w:rPr>
              <w:t xml:space="preserve"> (APIA și AFIR)</w:t>
            </w:r>
            <w:r w:rsidRPr="00082D7A">
              <w:rPr>
                <w:rFonts w:ascii="Trebuchet MS" w:eastAsia="Times New Roman" w:hAnsi="Trebuchet MS" w:cs="Times New Roman"/>
                <w:bCs/>
                <w:lang w:val="ro-RO" w:eastAsia="en-GB"/>
              </w:rPr>
              <w:t>, evaluare care ia în considerare rezultatele controalelor efectuate inclusiv în perioada de programare anterioa</w:t>
            </w:r>
            <w:r>
              <w:rPr>
                <w:rFonts w:ascii="Trebuchet MS" w:eastAsia="Times New Roman" w:hAnsi="Trebuchet MS" w:cs="Times New Roman"/>
                <w:bCs/>
                <w:lang w:val="ro-RO" w:eastAsia="en-GB"/>
              </w:rPr>
              <w:t>ră</w:t>
            </w:r>
            <w:r w:rsidRPr="00082D7A">
              <w:rPr>
                <w:rFonts w:ascii="Trebuchet MS" w:eastAsia="Times New Roman" w:hAnsi="Trebuchet MS" w:cs="Times New Roman"/>
                <w:bCs/>
                <w:lang w:val="ro-RO" w:eastAsia="en-GB"/>
              </w:rPr>
              <w:t>.</w:t>
            </w:r>
          </w:p>
          <w:p w14:paraId="5C470540" w14:textId="4EDED2F5" w:rsidR="00082D7A" w:rsidRPr="00082D7A" w:rsidRDefault="008A00C7" w:rsidP="00082D7A">
            <w:pPr>
              <w:keepNext/>
              <w:spacing w:before="120" w:after="120"/>
              <w:jc w:val="both"/>
              <w:rPr>
                <w:rFonts w:ascii="Trebuchet MS" w:eastAsia="Times New Roman" w:hAnsi="Trebuchet MS" w:cs="Times New Roman"/>
                <w:bCs/>
                <w:lang w:val="ro-RO" w:eastAsia="en-GB"/>
              </w:rPr>
            </w:pPr>
            <w:r>
              <w:rPr>
                <w:rFonts w:ascii="Trebuchet MS" w:eastAsia="Times New Roman" w:hAnsi="Trebuchet MS" w:cs="Times New Roman"/>
                <w:bCs/>
                <w:lang w:val="ro-RO" w:eastAsia="en-GB"/>
              </w:rPr>
              <w:t>În perioada de programare 2023 -2027</w:t>
            </w:r>
            <w:r w:rsidR="00082D7A" w:rsidRPr="00082D7A">
              <w:rPr>
                <w:rFonts w:ascii="Trebuchet MS" w:eastAsia="Times New Roman" w:hAnsi="Trebuchet MS" w:cs="Times New Roman"/>
                <w:bCs/>
                <w:lang w:val="ro-RO" w:eastAsia="en-GB"/>
              </w:rPr>
              <w:t xml:space="preserve"> se estimează că pot exista o serie de riscuri specifice dintre care enumerăm:</w:t>
            </w:r>
          </w:p>
          <w:p w14:paraId="2BA148AF" w14:textId="03E1CBED"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r>
            <w:r w:rsidR="008A00C7">
              <w:rPr>
                <w:rFonts w:ascii="Trebuchet MS" w:eastAsia="Times New Roman" w:hAnsi="Trebuchet MS" w:cs="Times New Roman"/>
                <w:bCs/>
                <w:lang w:val="ro-RO" w:eastAsia="en-GB"/>
              </w:rPr>
              <w:t>depunerea cu întârziere a cererilor unice de plată</w:t>
            </w:r>
            <w:r w:rsidRPr="00082D7A">
              <w:rPr>
                <w:rFonts w:ascii="Trebuchet MS" w:eastAsia="Times New Roman" w:hAnsi="Trebuchet MS" w:cs="Times New Roman"/>
                <w:bCs/>
                <w:lang w:val="ro-RO" w:eastAsia="en-GB"/>
              </w:rPr>
              <w:t>,</w:t>
            </w:r>
          </w:p>
          <w:p w14:paraId="656E32A5" w14:textId="77777777"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nedeclararea tuturor suprafețelor,</w:t>
            </w:r>
          </w:p>
          <w:p w14:paraId="4F99D24F" w14:textId="77777777"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identificarea incorectă a parcelelor agricole,</w:t>
            </w:r>
          </w:p>
          <w:p w14:paraId="5B260FE4" w14:textId="77777777"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nerespectarea criteriilor de eligibilitate referitoare la suprafața aflată sub angajament,</w:t>
            </w:r>
          </w:p>
          <w:p w14:paraId="5E3C8CF2" w14:textId="5CBD61FF"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ne</w:t>
            </w:r>
            <w:r w:rsidR="00B4772C">
              <w:rPr>
                <w:rFonts w:ascii="Trebuchet MS" w:eastAsia="Times New Roman" w:hAnsi="Trebuchet MS" w:cs="Times New Roman"/>
                <w:bCs/>
                <w:lang w:val="ro-RO" w:eastAsia="en-GB"/>
              </w:rPr>
              <w:t xml:space="preserve">respectarea standardelor de </w:t>
            </w:r>
            <w:r w:rsidRPr="00082D7A">
              <w:rPr>
                <w:rFonts w:ascii="Trebuchet MS" w:eastAsia="Times New Roman" w:hAnsi="Trebuchet MS" w:cs="Times New Roman"/>
                <w:bCs/>
                <w:lang w:val="ro-RO" w:eastAsia="en-GB"/>
              </w:rPr>
              <w:t>condiţionalitate la nivelul fermei,</w:t>
            </w:r>
          </w:p>
          <w:p w14:paraId="53F80810" w14:textId="0C8732CB" w:rsidR="00082D7A" w:rsidRPr="00082D7A" w:rsidRDefault="00082D7A" w:rsidP="00574BE6">
            <w:pPr>
              <w:keepNext/>
              <w:jc w:val="both"/>
              <w:rPr>
                <w:rFonts w:ascii="Trebuchet MS" w:eastAsia="Times New Roman" w:hAnsi="Trebuchet MS" w:cs="Times New Roman"/>
                <w:bCs/>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nerespecta</w:t>
            </w:r>
            <w:r w:rsidR="00B4772C">
              <w:rPr>
                <w:rFonts w:ascii="Trebuchet MS" w:eastAsia="Times New Roman" w:hAnsi="Trebuchet MS" w:cs="Times New Roman"/>
                <w:bCs/>
                <w:lang w:val="ro-RO" w:eastAsia="en-GB"/>
              </w:rPr>
              <w:t>rea cerinţelor specifice intervenției</w:t>
            </w:r>
            <w:r w:rsidRPr="00082D7A">
              <w:rPr>
                <w:rFonts w:ascii="Trebuchet MS" w:eastAsia="Times New Roman" w:hAnsi="Trebuchet MS" w:cs="Times New Roman"/>
                <w:bCs/>
                <w:lang w:val="ro-RO" w:eastAsia="en-GB"/>
              </w:rPr>
              <w:t xml:space="preserve"> pe suprafeţele aflate sub angajament,</w:t>
            </w:r>
          </w:p>
          <w:p w14:paraId="08731126" w14:textId="495C8FA3" w:rsidR="00082D7A" w:rsidRPr="00FA3EA5" w:rsidRDefault="00082D7A" w:rsidP="00574BE6">
            <w:pPr>
              <w:keepNext/>
              <w:jc w:val="both"/>
              <w:rPr>
                <w:rFonts w:ascii="Trebuchet MS" w:eastAsia="Times New Roman" w:hAnsi="Trebuchet MS" w:cs="Times New Roman"/>
                <w:lang w:val="ro-RO" w:eastAsia="en-GB"/>
              </w:rPr>
            </w:pPr>
            <w:r w:rsidRPr="00082D7A">
              <w:rPr>
                <w:rFonts w:ascii="Trebuchet MS" w:eastAsia="Times New Roman" w:hAnsi="Trebuchet MS" w:cs="Times New Roman"/>
                <w:bCs/>
                <w:lang w:val="ro-RO" w:eastAsia="en-GB"/>
              </w:rPr>
              <w:t>•</w:t>
            </w:r>
            <w:r w:rsidRPr="00082D7A">
              <w:rPr>
                <w:rFonts w:ascii="Trebuchet MS" w:eastAsia="Times New Roman" w:hAnsi="Trebuchet MS" w:cs="Times New Roman"/>
                <w:bCs/>
                <w:lang w:val="ro-RO" w:eastAsia="en-GB"/>
              </w:rPr>
              <w:tab/>
              <w:t>neînregistrarea activităţilor agricole relevante din punctul de vedere al angajamentelor.</w:t>
            </w:r>
          </w:p>
          <w:p w14:paraId="3B06C103" w14:textId="77777777" w:rsidR="00621251" w:rsidRPr="00665336" w:rsidRDefault="00621251" w:rsidP="0058717F">
            <w:pPr>
              <w:keepNext/>
              <w:spacing w:before="120" w:after="120"/>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Durata angajamentului</w:t>
            </w:r>
          </w:p>
          <w:p w14:paraId="672E3BF9" w14:textId="6F12A170" w:rsidR="00621251" w:rsidRPr="00621251" w:rsidRDefault="00621251" w:rsidP="0058717F">
            <w:pPr>
              <w:keepNext/>
              <w:spacing w:before="120" w:after="120"/>
              <w:jc w:val="both"/>
              <w:rPr>
                <w:rFonts w:ascii="Trebuchet MS" w:eastAsia="Times New Roman" w:hAnsi="Trebuchet MS" w:cs="Times New Roman"/>
                <w:color w:val="4472C4" w:themeColor="accent1"/>
                <w:lang w:val="ro-RO" w:eastAsia="en-GB"/>
              </w:rPr>
            </w:pPr>
            <w:r w:rsidRPr="004201A1">
              <w:rPr>
                <w:rFonts w:ascii="Trebuchet MS" w:hAnsi="Trebuchet MS"/>
                <w:bCs/>
                <w:color w:val="000000"/>
                <w:lang w:val="ro-RO"/>
              </w:rPr>
              <w:t xml:space="preserve">Durata angajamentului este de </w:t>
            </w:r>
            <w:r w:rsidR="00576E5A">
              <w:rPr>
                <w:rFonts w:ascii="Trebuchet MS" w:hAnsi="Trebuchet MS"/>
                <w:bCs/>
                <w:color w:val="000000"/>
                <w:lang w:val="ro-RO"/>
              </w:rPr>
              <w:t>5</w:t>
            </w:r>
            <w:r w:rsidRPr="004201A1">
              <w:rPr>
                <w:rFonts w:ascii="Trebuchet MS" w:hAnsi="Trebuchet MS"/>
                <w:bCs/>
                <w:color w:val="000000"/>
                <w:lang w:val="ro-RO"/>
              </w:rPr>
              <w:t xml:space="preserve"> ani.</w:t>
            </w:r>
          </w:p>
        </w:tc>
      </w:tr>
    </w:tbl>
    <w:p w14:paraId="6D28C46A" w14:textId="77777777" w:rsidR="00F74CD9" w:rsidRPr="00665336" w:rsidRDefault="00F74CD9" w:rsidP="00420A83">
      <w:pPr>
        <w:keepNext/>
        <w:spacing w:before="120" w:after="120" w:line="240" w:lineRule="auto"/>
        <w:jc w:val="both"/>
        <w:rPr>
          <w:rFonts w:ascii="Trebuchet MS" w:eastAsia="Times New Roman" w:hAnsi="Trebuchet MS" w:cs="Times New Roman"/>
          <w:b/>
          <w:bCs/>
          <w:color w:val="000000" w:themeColor="text1"/>
          <w:lang w:val="ro-RO" w:eastAsia="en-GB"/>
        </w:rPr>
      </w:pPr>
    </w:p>
    <w:p w14:paraId="5A26DF59" w14:textId="5483071F" w:rsidR="001B426C" w:rsidRPr="00665336"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10. </w:t>
      </w:r>
      <w:r w:rsidR="00621251" w:rsidRPr="00665336">
        <w:rPr>
          <w:rFonts w:ascii="Trebuchet MS" w:eastAsia="Times New Roman" w:hAnsi="Trebuchet MS" w:cs="Times New Roman"/>
          <w:b/>
          <w:bCs/>
          <w:color w:val="000000" w:themeColor="text1"/>
          <w:lang w:val="ro-RO" w:eastAsia="en-GB"/>
        </w:rPr>
        <w:t>C</w:t>
      </w:r>
      <w:r w:rsidR="00E86583" w:rsidRPr="00665336">
        <w:rPr>
          <w:rFonts w:ascii="Trebuchet MS" w:eastAsia="Times New Roman" w:hAnsi="Trebuchet MS" w:cs="Times New Roman"/>
          <w:b/>
          <w:bCs/>
          <w:color w:val="000000" w:themeColor="text1"/>
          <w:lang w:val="ro-RO" w:eastAsia="en-GB"/>
        </w:rPr>
        <w:t>onformit</w:t>
      </w:r>
      <w:r w:rsidRPr="00665336">
        <w:rPr>
          <w:rFonts w:ascii="Trebuchet MS" w:eastAsia="Times New Roman" w:hAnsi="Trebuchet MS" w:cs="Times New Roman"/>
          <w:b/>
          <w:bCs/>
          <w:color w:val="000000" w:themeColor="text1"/>
          <w:lang w:val="ro-RO" w:eastAsia="en-GB"/>
        </w:rPr>
        <w:t>atea</w:t>
      </w:r>
      <w:r w:rsidR="00E86583" w:rsidRPr="00665336">
        <w:rPr>
          <w:rFonts w:ascii="Trebuchet MS" w:eastAsia="Times New Roman" w:hAnsi="Trebuchet MS" w:cs="Times New Roman"/>
          <w:b/>
          <w:bCs/>
          <w:color w:val="000000" w:themeColor="text1"/>
          <w:lang w:val="ro-RO" w:eastAsia="en-GB"/>
        </w:rPr>
        <w:t xml:space="preserve"> cu regulile </w:t>
      </w:r>
      <w:r w:rsidR="000677F4" w:rsidRPr="00665336">
        <w:rPr>
          <w:rFonts w:ascii="Trebuchet MS" w:eastAsia="Times New Roman" w:hAnsi="Trebuchet MS" w:cs="Times New Roman"/>
          <w:b/>
          <w:bCs/>
          <w:color w:val="000000" w:themeColor="text1"/>
          <w:lang w:val="ro-RO" w:eastAsia="en-GB"/>
        </w:rPr>
        <w:t>OMC</w:t>
      </w:r>
    </w:p>
    <w:tbl>
      <w:tblPr>
        <w:tblStyle w:val="TableGrid"/>
        <w:tblW w:w="0" w:type="auto"/>
        <w:tblLook w:val="04A0" w:firstRow="1" w:lastRow="0" w:firstColumn="1" w:lastColumn="0" w:noHBand="0" w:noVBand="1"/>
      </w:tblPr>
      <w:tblGrid>
        <w:gridCol w:w="9350"/>
      </w:tblGrid>
      <w:tr w:rsidR="0056483A" w14:paraId="7A5BC6A2" w14:textId="77777777" w:rsidTr="0056483A">
        <w:tc>
          <w:tcPr>
            <w:tcW w:w="9350" w:type="dxa"/>
          </w:tcPr>
          <w:p w14:paraId="19A21712" w14:textId="32908AF1" w:rsidR="0056483A" w:rsidRDefault="0056483A" w:rsidP="00420A83">
            <w:pPr>
              <w:tabs>
                <w:tab w:val="left" w:pos="2302"/>
              </w:tabs>
              <w:spacing w:after="120"/>
              <w:jc w:val="both"/>
              <w:rPr>
                <w:rFonts w:ascii="Trebuchet MS" w:eastAsia="Times New Roman" w:hAnsi="Trebuchet MS" w:cs="Times New Roman"/>
                <w:lang w:val="ro-RO"/>
              </w:rPr>
            </w:pPr>
            <w:bookmarkStart w:id="365" w:name="_Hlk87379576"/>
            <w:r w:rsidRPr="0056483A">
              <w:rPr>
                <w:rFonts w:ascii="Trebuchet MS" w:eastAsia="Times New Roman" w:hAnsi="Trebuchet MS" w:cs="Times New Roman"/>
                <w:lang w:val="ro-RO"/>
              </w:rPr>
              <w:t>Intervenția se încadrează în „cutia verde” – conform celor prevăzute la secțiunea ”</w:t>
            </w:r>
            <w:r w:rsidRPr="0056483A">
              <w:rPr>
                <w:rFonts w:ascii="Trebuchet MS" w:eastAsia="Times New Roman" w:hAnsi="Trebuchet MS" w:cs="Times New Roman"/>
                <w:i/>
                <w:iCs/>
                <w:lang w:val="ro-RO"/>
              </w:rPr>
              <w:t>Form and rate of support/premia/calculation methods</w:t>
            </w:r>
            <w:r w:rsidRPr="0056483A">
              <w:rPr>
                <w:rFonts w:ascii="Trebuchet MS" w:eastAsia="Times New Roman" w:hAnsi="Trebuchet MS" w:cs="Times New Roman"/>
                <w:lang w:val="ro-RO"/>
              </w:rPr>
              <w:t>”.</w:t>
            </w:r>
          </w:p>
        </w:tc>
      </w:tr>
    </w:tbl>
    <w:p w14:paraId="6A754184" w14:textId="77777777" w:rsidR="00584CE7" w:rsidRPr="00665336" w:rsidRDefault="00584CE7" w:rsidP="00420A83">
      <w:pPr>
        <w:keepNext/>
        <w:spacing w:before="120" w:after="120" w:line="240" w:lineRule="auto"/>
        <w:jc w:val="both"/>
        <w:rPr>
          <w:rFonts w:ascii="Trebuchet MS" w:eastAsia="Times New Roman" w:hAnsi="Trebuchet MS" w:cs="Times New Roman"/>
          <w:b/>
          <w:bCs/>
          <w:color w:val="000000" w:themeColor="text1"/>
          <w:lang w:val="ro-RO" w:eastAsia="en-GB"/>
        </w:rPr>
      </w:pPr>
    </w:p>
    <w:p w14:paraId="2F5F581F" w14:textId="22D57BB5" w:rsidR="00584CE7" w:rsidRPr="00665336"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11. </w:t>
      </w:r>
      <w:r w:rsidR="00AD58C3" w:rsidRPr="00665336">
        <w:rPr>
          <w:rFonts w:ascii="Trebuchet MS" w:eastAsia="Times New Roman" w:hAnsi="Trebuchet MS" w:cs="Times New Roman"/>
          <w:b/>
          <w:bCs/>
          <w:color w:val="000000" w:themeColor="text1"/>
          <w:lang w:val="ro-RO" w:eastAsia="en-GB"/>
        </w:rPr>
        <w:t>Intensitatea</w:t>
      </w:r>
      <w:r w:rsidRPr="00665336">
        <w:rPr>
          <w:rFonts w:ascii="Trebuchet MS" w:eastAsia="Times New Roman" w:hAnsi="Trebuchet MS" w:cs="Times New Roman"/>
          <w:b/>
          <w:bCs/>
          <w:color w:val="000000" w:themeColor="text1"/>
          <w:lang w:val="ro-RO" w:eastAsia="en-GB"/>
        </w:rPr>
        <w:t xml:space="preserve"> spr</w:t>
      </w:r>
      <w:r w:rsidR="00AD58C3" w:rsidRPr="00665336">
        <w:rPr>
          <w:rFonts w:ascii="Trebuchet MS" w:eastAsia="Times New Roman" w:hAnsi="Trebuchet MS" w:cs="Times New Roman"/>
          <w:b/>
          <w:bCs/>
          <w:color w:val="000000" w:themeColor="text1"/>
          <w:lang w:val="ro-RO" w:eastAsia="en-GB"/>
        </w:rPr>
        <w:t>i</w:t>
      </w:r>
      <w:r w:rsidRPr="00665336">
        <w:rPr>
          <w:rFonts w:ascii="Trebuchet MS" w:eastAsia="Times New Roman" w:hAnsi="Trebuchet MS" w:cs="Times New Roman"/>
          <w:b/>
          <w:bCs/>
          <w:color w:val="000000" w:themeColor="text1"/>
          <w:lang w:val="ro-RO" w:eastAsia="en-GB"/>
        </w:rPr>
        <w:t xml:space="preserve">jinului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4"/>
        <w:gridCol w:w="4291"/>
        <w:gridCol w:w="1316"/>
        <w:gridCol w:w="1163"/>
        <w:gridCol w:w="1163"/>
        <w:gridCol w:w="1157"/>
      </w:tblGrid>
      <w:tr w:rsidR="00B912CC" w:rsidRPr="005D3794" w14:paraId="693BFED2" w14:textId="77777777" w:rsidTr="00665336">
        <w:tc>
          <w:tcPr>
            <w:tcW w:w="593" w:type="pct"/>
          </w:tcPr>
          <w:p w14:paraId="5142F803" w14:textId="77777777" w:rsidR="00B912CC" w:rsidRPr="00665336" w:rsidRDefault="00B912CC" w:rsidP="00665336">
            <w:pPr>
              <w:spacing w:before="20" w:after="20" w:line="240" w:lineRule="auto"/>
              <w:jc w:val="center"/>
              <w:rPr>
                <w:rFonts w:ascii="Trebuchet MS" w:eastAsia="Times New Roman" w:hAnsi="Trebuchet MS" w:cs="Times New Roman"/>
                <w:color w:val="000000" w:themeColor="text1"/>
                <w:lang w:val="ro-RO" w:eastAsia="en-GB"/>
              </w:rPr>
            </w:pPr>
            <w:bookmarkStart w:id="366" w:name="_Hlk95411314"/>
            <w:r w:rsidRPr="00665336">
              <w:rPr>
                <w:rFonts w:ascii="Trebuchet MS" w:eastAsia="Times New Roman" w:hAnsi="Trebuchet MS" w:cs="Times New Roman"/>
                <w:b/>
                <w:bCs/>
                <w:color w:val="000000" w:themeColor="text1"/>
                <w:lang w:val="ro-RO" w:eastAsia="en-GB"/>
              </w:rPr>
              <w:t>Aplicabilitate</w:t>
            </w:r>
            <w:r w:rsidRPr="00665336">
              <w:rPr>
                <w:rFonts w:ascii="Trebuchet MS" w:eastAsia="Times New Roman" w:hAnsi="Trebuchet MS" w:cs="Times New Roman"/>
                <w:color w:val="000000" w:themeColor="text1"/>
                <w:lang w:val="ro-RO" w:eastAsia="en-GB"/>
              </w:rPr>
              <w:t xml:space="preserve"> </w:t>
            </w:r>
          </w:p>
        </w:tc>
        <w:tc>
          <w:tcPr>
            <w:tcW w:w="2080" w:type="pct"/>
            <w:shd w:val="clear" w:color="auto" w:fill="auto"/>
          </w:tcPr>
          <w:p w14:paraId="11315C8A" w14:textId="77777777" w:rsidR="00B912CC" w:rsidRPr="00665336" w:rsidRDefault="00B912CC" w:rsidP="00665336">
            <w:pPr>
              <w:spacing w:before="20" w:after="20" w:line="240" w:lineRule="auto"/>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Descriere</w:t>
            </w:r>
          </w:p>
        </w:tc>
        <w:tc>
          <w:tcPr>
            <w:tcW w:w="638" w:type="pct"/>
            <w:shd w:val="clear" w:color="auto" w:fill="auto"/>
          </w:tcPr>
          <w:p w14:paraId="2DB7DE9E" w14:textId="77777777" w:rsidR="00B912CC" w:rsidRPr="00665336" w:rsidRDefault="00B912CC" w:rsidP="00665336">
            <w:pPr>
              <w:spacing w:before="20" w:after="20" w:line="240" w:lineRule="auto"/>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Bază legală</w:t>
            </w:r>
          </w:p>
        </w:tc>
        <w:tc>
          <w:tcPr>
            <w:tcW w:w="564" w:type="pct"/>
          </w:tcPr>
          <w:p w14:paraId="01E42DFE" w14:textId="7733A102" w:rsidR="00B912CC" w:rsidRPr="00665336" w:rsidRDefault="00B912CC" w:rsidP="00665336">
            <w:pPr>
              <w:spacing w:before="20" w:after="20" w:line="240" w:lineRule="auto"/>
              <w:jc w:val="center"/>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Rat</w:t>
            </w:r>
            <w:r w:rsidR="00665336" w:rsidRPr="00665336">
              <w:rPr>
                <w:rFonts w:ascii="Trebuchet MS" w:eastAsia="Times New Roman" w:hAnsi="Trebuchet MS" w:cs="Times New Roman"/>
                <w:b/>
                <w:bCs/>
                <w:color w:val="000000" w:themeColor="text1"/>
                <w:lang w:val="ro-RO" w:eastAsia="en-GB"/>
              </w:rPr>
              <w:t>a</w:t>
            </w:r>
            <w:r w:rsidRPr="00665336">
              <w:rPr>
                <w:rFonts w:ascii="Trebuchet MS" w:eastAsia="Times New Roman" w:hAnsi="Trebuchet MS" w:cs="Times New Roman"/>
                <w:b/>
                <w:bCs/>
                <w:color w:val="000000" w:themeColor="text1"/>
                <w:lang w:val="ro-RO" w:eastAsia="en-GB"/>
              </w:rPr>
              <w:t xml:space="preserve"> contribuției FEADR </w:t>
            </w:r>
          </w:p>
        </w:tc>
        <w:tc>
          <w:tcPr>
            <w:tcW w:w="564" w:type="pct"/>
            <w:shd w:val="clear" w:color="auto" w:fill="auto"/>
          </w:tcPr>
          <w:p w14:paraId="29C50D8A" w14:textId="77777777" w:rsidR="00B912CC" w:rsidRPr="00665336" w:rsidRDefault="00B912CC" w:rsidP="00665336">
            <w:pPr>
              <w:spacing w:before="20" w:after="20" w:line="240" w:lineRule="auto"/>
              <w:jc w:val="center"/>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Rata minimă</w:t>
            </w:r>
          </w:p>
        </w:tc>
        <w:tc>
          <w:tcPr>
            <w:tcW w:w="561" w:type="pct"/>
            <w:shd w:val="clear" w:color="auto" w:fill="auto"/>
          </w:tcPr>
          <w:p w14:paraId="07A53DAE" w14:textId="77777777" w:rsidR="00B912CC" w:rsidRPr="00665336" w:rsidRDefault="00B912CC" w:rsidP="00665336">
            <w:pPr>
              <w:spacing w:before="20" w:after="20" w:line="240" w:lineRule="auto"/>
              <w:jc w:val="center"/>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 xml:space="preserve">Rata maximă </w:t>
            </w:r>
          </w:p>
        </w:tc>
      </w:tr>
      <w:tr w:rsidR="00B912CC" w:rsidRPr="005D3794" w14:paraId="43C939B7" w14:textId="77777777" w:rsidTr="00665336">
        <w:tc>
          <w:tcPr>
            <w:tcW w:w="593" w:type="pct"/>
          </w:tcPr>
          <w:p w14:paraId="3DABAA7C" w14:textId="77777777" w:rsidR="00B912CC" w:rsidRPr="00E228F1" w:rsidRDefault="00B912CC" w:rsidP="00665336">
            <w:pPr>
              <w:spacing w:before="20" w:after="20" w:line="240" w:lineRule="auto"/>
              <w:jc w:val="center"/>
              <w:rPr>
                <w:rFonts w:ascii="Trebuchet MS" w:eastAsia="Times New Roman" w:hAnsi="Trebuchet MS" w:cs="Times New Roman"/>
                <w:lang w:val="ro-RO" w:eastAsia="en-GB"/>
              </w:rPr>
            </w:pPr>
            <w:r>
              <w:rPr>
                <w:rFonts w:ascii="Trebuchet MS" w:eastAsia="Times New Roman" w:hAnsi="Trebuchet MS" w:cs="Times New Roman"/>
                <w:lang w:val="ro-RO" w:eastAsia="en-GB"/>
              </w:rPr>
              <w:t>x</w:t>
            </w:r>
          </w:p>
        </w:tc>
        <w:tc>
          <w:tcPr>
            <w:tcW w:w="2080" w:type="pct"/>
            <w:shd w:val="clear" w:color="auto" w:fill="auto"/>
          </w:tcPr>
          <w:p w14:paraId="7DB83BF9" w14:textId="77777777" w:rsidR="00B912CC" w:rsidRPr="00E228F1" w:rsidRDefault="00B912CC" w:rsidP="00665336">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 Regiuni mai puțin dezvoltate</w:t>
            </w:r>
          </w:p>
        </w:tc>
        <w:tc>
          <w:tcPr>
            <w:tcW w:w="638" w:type="pct"/>
            <w:shd w:val="clear" w:color="auto" w:fill="auto"/>
          </w:tcPr>
          <w:p w14:paraId="1FE1B300" w14:textId="77777777" w:rsidR="00B912CC" w:rsidRPr="00E228F1" w:rsidRDefault="00B912CC" w:rsidP="00665336">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Art. </w:t>
            </w:r>
            <w:r>
              <w:rPr>
                <w:rFonts w:ascii="Trebuchet MS" w:eastAsia="Times New Roman" w:hAnsi="Trebuchet MS" w:cs="Times New Roman"/>
                <w:b/>
                <w:lang w:val="ro-RO" w:eastAsia="en-GB"/>
              </w:rPr>
              <w:t>91</w:t>
            </w:r>
            <w:r w:rsidRPr="00E228F1">
              <w:rPr>
                <w:rFonts w:ascii="Trebuchet MS" w:eastAsia="Times New Roman" w:hAnsi="Trebuchet MS" w:cs="Times New Roman"/>
                <w:b/>
                <w:lang w:val="ro-RO" w:eastAsia="en-GB"/>
              </w:rPr>
              <w:t>(2)(a)</w:t>
            </w:r>
          </w:p>
        </w:tc>
        <w:tc>
          <w:tcPr>
            <w:tcW w:w="564" w:type="pct"/>
          </w:tcPr>
          <w:p w14:paraId="309CBE13"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85%</w:t>
            </w:r>
          </w:p>
        </w:tc>
        <w:tc>
          <w:tcPr>
            <w:tcW w:w="564" w:type="pct"/>
            <w:shd w:val="clear" w:color="auto" w:fill="auto"/>
          </w:tcPr>
          <w:p w14:paraId="0834A5CA"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20%</w:t>
            </w:r>
          </w:p>
        </w:tc>
        <w:tc>
          <w:tcPr>
            <w:tcW w:w="561" w:type="pct"/>
            <w:shd w:val="clear" w:color="auto" w:fill="auto"/>
          </w:tcPr>
          <w:p w14:paraId="66C8E36A"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85%</w:t>
            </w:r>
          </w:p>
        </w:tc>
      </w:tr>
      <w:tr w:rsidR="00B912CC" w:rsidRPr="005D3794" w14:paraId="2E67238B" w14:textId="77777777" w:rsidTr="00665336">
        <w:tc>
          <w:tcPr>
            <w:tcW w:w="593" w:type="pct"/>
          </w:tcPr>
          <w:p w14:paraId="19B80404"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p w14:paraId="437EBB76" w14:textId="77777777" w:rsidR="00B912CC" w:rsidRPr="00E3422D" w:rsidRDefault="00B912CC" w:rsidP="00665336">
            <w:pPr>
              <w:spacing w:before="20" w:after="20" w:line="240" w:lineRule="auto"/>
              <w:jc w:val="center"/>
              <w:rPr>
                <w:rFonts w:ascii="Trebuchet MS" w:eastAsia="Times New Roman" w:hAnsi="Trebuchet MS" w:cs="Times New Roman"/>
                <w:lang w:val="ro-RO" w:eastAsia="en-GB"/>
              </w:rPr>
            </w:pPr>
          </w:p>
        </w:tc>
        <w:tc>
          <w:tcPr>
            <w:tcW w:w="2080" w:type="pct"/>
            <w:shd w:val="clear" w:color="auto" w:fill="auto"/>
          </w:tcPr>
          <w:p w14:paraId="6FEA6592" w14:textId="77777777" w:rsidR="00B912CC" w:rsidRPr="005E371B" w:rsidRDefault="00B912CC" w:rsidP="00665336">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Regiuni ultraperiferice și insulele mici din Marea Egee </w:t>
            </w:r>
          </w:p>
        </w:tc>
        <w:tc>
          <w:tcPr>
            <w:tcW w:w="638" w:type="pct"/>
            <w:shd w:val="clear" w:color="auto" w:fill="auto"/>
          </w:tcPr>
          <w:p w14:paraId="0E478BBA" w14:textId="77777777" w:rsidR="00B912CC" w:rsidRPr="005E371B" w:rsidRDefault="00B912CC" w:rsidP="00665336">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Art. </w:t>
            </w:r>
            <w:r>
              <w:rPr>
                <w:rFonts w:ascii="Trebuchet MS" w:eastAsia="Times New Roman" w:hAnsi="Trebuchet MS" w:cs="Times New Roman"/>
                <w:lang w:val="ro-RO" w:eastAsia="en-GB"/>
              </w:rPr>
              <w:t>91</w:t>
            </w:r>
            <w:r w:rsidRPr="005E371B">
              <w:rPr>
                <w:rFonts w:ascii="Trebuchet MS" w:eastAsia="Times New Roman" w:hAnsi="Trebuchet MS" w:cs="Times New Roman"/>
                <w:lang w:val="ro-RO" w:eastAsia="en-GB"/>
              </w:rPr>
              <w:t>(2)(</w:t>
            </w:r>
            <w:r>
              <w:rPr>
                <w:rFonts w:ascii="Trebuchet MS" w:eastAsia="Times New Roman" w:hAnsi="Trebuchet MS" w:cs="Times New Roman"/>
                <w:lang w:val="ro-RO" w:eastAsia="en-GB"/>
              </w:rPr>
              <w:t>b</w:t>
            </w:r>
            <w:r w:rsidRPr="005E371B">
              <w:rPr>
                <w:rFonts w:ascii="Trebuchet MS" w:eastAsia="Times New Roman" w:hAnsi="Trebuchet MS" w:cs="Times New Roman"/>
                <w:lang w:val="ro-RO" w:eastAsia="en-GB"/>
              </w:rPr>
              <w:t>)</w:t>
            </w:r>
          </w:p>
        </w:tc>
        <w:tc>
          <w:tcPr>
            <w:tcW w:w="564" w:type="pct"/>
          </w:tcPr>
          <w:p w14:paraId="69C81172"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p>
          <w:p w14:paraId="3B522911"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p>
        </w:tc>
        <w:tc>
          <w:tcPr>
            <w:tcW w:w="564" w:type="pct"/>
            <w:shd w:val="clear" w:color="auto" w:fill="auto"/>
          </w:tcPr>
          <w:p w14:paraId="59FE452B"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20%</w:t>
            </w:r>
          </w:p>
        </w:tc>
        <w:tc>
          <w:tcPr>
            <w:tcW w:w="561" w:type="pct"/>
            <w:shd w:val="clear" w:color="auto" w:fill="auto"/>
          </w:tcPr>
          <w:p w14:paraId="0AB07437"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80%</w:t>
            </w:r>
          </w:p>
        </w:tc>
      </w:tr>
      <w:tr w:rsidR="00B912CC" w:rsidRPr="005D3794" w14:paraId="0F0708A0" w14:textId="77777777" w:rsidTr="00665336">
        <w:tc>
          <w:tcPr>
            <w:tcW w:w="593" w:type="pct"/>
            <w:tcBorders>
              <w:top w:val="single" w:sz="4" w:space="0" w:color="auto"/>
              <w:left w:val="single" w:sz="4" w:space="0" w:color="auto"/>
              <w:bottom w:val="single" w:sz="4" w:space="0" w:color="auto"/>
              <w:right w:val="single" w:sz="4" w:space="0" w:color="auto"/>
            </w:tcBorders>
          </w:tcPr>
          <w:p w14:paraId="45CB62DD"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269C8A2F" w14:textId="77777777" w:rsidR="00B912CC" w:rsidRPr="00E3422D" w:rsidRDefault="00B912CC" w:rsidP="00665336">
            <w:pPr>
              <w:spacing w:before="20" w:after="20" w:line="240" w:lineRule="auto"/>
              <w:jc w:val="both"/>
              <w:rPr>
                <w:rFonts w:ascii="Trebuchet MS" w:eastAsia="Times New Roman" w:hAnsi="Trebuchet MS" w:cs="Times New Roman"/>
                <w:lang w:val="ro-RO" w:eastAsia="en-GB"/>
              </w:rPr>
            </w:pPr>
            <w:r w:rsidRPr="00E3422D">
              <w:rPr>
                <w:rFonts w:ascii="Trebuchet MS" w:eastAsia="Times New Roman" w:hAnsi="Trebuchet MS" w:cs="Times New Roman"/>
                <w:lang w:val="ro-RO" w:eastAsia="en-GB"/>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E6DF501" w14:textId="77777777" w:rsidR="00B912CC" w:rsidRPr="005E371B" w:rsidRDefault="00B912CC" w:rsidP="00665336">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Art. </w:t>
            </w:r>
            <w:r>
              <w:rPr>
                <w:rFonts w:ascii="Trebuchet MS" w:eastAsia="Times New Roman" w:hAnsi="Trebuchet MS" w:cs="Times New Roman"/>
                <w:lang w:val="ro-RO" w:eastAsia="en-GB"/>
              </w:rPr>
              <w:t>91</w:t>
            </w:r>
            <w:r w:rsidRPr="005E371B">
              <w:rPr>
                <w:rFonts w:ascii="Trebuchet MS" w:eastAsia="Times New Roman" w:hAnsi="Trebuchet MS" w:cs="Times New Roman"/>
                <w:lang w:val="ro-RO" w:eastAsia="en-GB"/>
              </w:rPr>
              <w:t>(2)(</w:t>
            </w:r>
            <w:r>
              <w:rPr>
                <w:rFonts w:ascii="Trebuchet MS" w:eastAsia="Times New Roman" w:hAnsi="Trebuchet MS" w:cs="Times New Roman"/>
                <w:lang w:val="ro-RO" w:eastAsia="en-GB"/>
              </w:rPr>
              <w:t>c</w:t>
            </w:r>
            <w:r w:rsidRPr="005E371B">
              <w:rPr>
                <w:rFonts w:ascii="Trebuchet MS" w:eastAsia="Times New Roman" w:hAnsi="Trebuchet MS" w:cs="Times New Roman"/>
                <w:lang w:val="ro-RO" w:eastAsia="en-GB"/>
              </w:rPr>
              <w:t>)</w:t>
            </w:r>
          </w:p>
        </w:tc>
        <w:tc>
          <w:tcPr>
            <w:tcW w:w="564" w:type="pct"/>
            <w:tcBorders>
              <w:top w:val="single" w:sz="4" w:space="0" w:color="auto"/>
              <w:left w:val="single" w:sz="4" w:space="0" w:color="auto"/>
              <w:bottom w:val="single" w:sz="4" w:space="0" w:color="auto"/>
              <w:right w:val="single" w:sz="4" w:space="0" w:color="auto"/>
            </w:tcBorders>
          </w:tcPr>
          <w:p w14:paraId="3B5D0F97"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7C2BE0BB"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3A594DB6" w14:textId="77777777" w:rsidR="00B912CC" w:rsidRPr="005E371B"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60%</w:t>
            </w:r>
          </w:p>
        </w:tc>
      </w:tr>
      <w:tr w:rsidR="00B912CC" w:rsidRPr="005D3794" w14:paraId="00A5FD2A" w14:textId="77777777" w:rsidTr="00665336">
        <w:tc>
          <w:tcPr>
            <w:tcW w:w="593" w:type="pct"/>
            <w:tcBorders>
              <w:top w:val="single" w:sz="4" w:space="0" w:color="auto"/>
              <w:left w:val="single" w:sz="4" w:space="0" w:color="auto"/>
              <w:bottom w:val="single" w:sz="12" w:space="0" w:color="auto"/>
              <w:right w:val="single" w:sz="4" w:space="0" w:color="auto"/>
            </w:tcBorders>
          </w:tcPr>
          <w:p w14:paraId="1BE29CDF" w14:textId="77777777" w:rsidR="00B912CC" w:rsidRPr="00E228F1" w:rsidRDefault="00B912CC" w:rsidP="00665336">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5FA8DA12" w14:textId="77777777" w:rsidR="00B912CC" w:rsidRPr="00E228F1" w:rsidRDefault="00B912CC" w:rsidP="00665336">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Alte regiuni</w:t>
            </w:r>
          </w:p>
        </w:tc>
        <w:tc>
          <w:tcPr>
            <w:tcW w:w="638" w:type="pct"/>
            <w:tcBorders>
              <w:top w:val="single" w:sz="4" w:space="0" w:color="auto"/>
              <w:left w:val="single" w:sz="4" w:space="0" w:color="auto"/>
              <w:bottom w:val="single" w:sz="12" w:space="0" w:color="auto"/>
              <w:right w:val="single" w:sz="4" w:space="0" w:color="auto"/>
            </w:tcBorders>
            <w:shd w:val="clear" w:color="auto" w:fill="auto"/>
          </w:tcPr>
          <w:p w14:paraId="6BC2D42E" w14:textId="77777777" w:rsidR="00B912CC" w:rsidRPr="00E228F1" w:rsidRDefault="00B912CC" w:rsidP="00665336">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Art. </w:t>
            </w:r>
            <w:r>
              <w:rPr>
                <w:rFonts w:ascii="Trebuchet MS" w:eastAsia="Times New Roman" w:hAnsi="Trebuchet MS" w:cs="Times New Roman"/>
                <w:b/>
                <w:lang w:val="ro-RO" w:eastAsia="en-GB"/>
              </w:rPr>
              <w:t>91</w:t>
            </w:r>
            <w:r w:rsidRPr="00E228F1">
              <w:rPr>
                <w:rFonts w:ascii="Trebuchet MS" w:eastAsia="Times New Roman" w:hAnsi="Trebuchet MS" w:cs="Times New Roman"/>
                <w:b/>
                <w:lang w:val="ro-RO" w:eastAsia="en-GB"/>
              </w:rPr>
              <w:t>(2)(d)</w:t>
            </w:r>
          </w:p>
        </w:tc>
        <w:tc>
          <w:tcPr>
            <w:tcW w:w="564" w:type="pct"/>
            <w:tcBorders>
              <w:top w:val="single" w:sz="4" w:space="0" w:color="auto"/>
              <w:left w:val="single" w:sz="4" w:space="0" w:color="auto"/>
              <w:bottom w:val="single" w:sz="12" w:space="0" w:color="auto"/>
              <w:right w:val="single" w:sz="4" w:space="0" w:color="auto"/>
            </w:tcBorders>
          </w:tcPr>
          <w:p w14:paraId="2C52DB47"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01B3024C"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4B6BC65F" w14:textId="77777777" w:rsidR="00B912CC" w:rsidRPr="00E228F1" w:rsidRDefault="00B912CC" w:rsidP="00665336">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43%</w:t>
            </w:r>
          </w:p>
        </w:tc>
      </w:tr>
      <w:tr w:rsidR="00B912CC" w:rsidRPr="005D3794" w14:paraId="41E3E36B" w14:textId="77777777" w:rsidTr="00665336">
        <w:tc>
          <w:tcPr>
            <w:tcW w:w="593" w:type="pct"/>
            <w:tcBorders>
              <w:top w:val="single" w:sz="4" w:space="0" w:color="auto"/>
              <w:left w:val="single" w:sz="4" w:space="0" w:color="auto"/>
              <w:bottom w:val="single" w:sz="4" w:space="0" w:color="auto"/>
              <w:right w:val="single" w:sz="4" w:space="0" w:color="auto"/>
            </w:tcBorders>
          </w:tcPr>
          <w:p w14:paraId="7AEDE5C8" w14:textId="77777777" w:rsidR="00B912CC" w:rsidRPr="005D3794" w:rsidRDefault="00B912CC" w:rsidP="00665336">
            <w:pPr>
              <w:spacing w:before="20" w:after="20" w:line="240" w:lineRule="auto"/>
              <w:jc w:val="center"/>
              <w:rPr>
                <w:rFonts w:ascii="Trebuchet MS" w:eastAsia="Times New Roman" w:hAnsi="Trebuchet MS" w:cs="Times New Roman"/>
                <w:lang w:val="ro-RO" w:eastAsia="en-GB"/>
              </w:rPr>
            </w:pPr>
            <w:r w:rsidRPr="0028476A">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13952C56" w14:textId="77777777" w:rsidR="00B912CC" w:rsidRPr="00EA7710" w:rsidRDefault="00B912CC" w:rsidP="00665336">
            <w:pPr>
              <w:spacing w:before="20" w:after="20" w:line="240" w:lineRule="auto"/>
              <w:jc w:val="both"/>
              <w:rPr>
                <w:rFonts w:ascii="Trebuchet MS" w:eastAsia="Times New Roman" w:hAnsi="Trebuchet MS" w:cs="Times New Roman"/>
                <w:b/>
                <w:bCs/>
                <w:lang w:val="ro-RO" w:eastAsia="en-GB"/>
              </w:rPr>
            </w:pPr>
            <w:r w:rsidRPr="00EA7710">
              <w:rPr>
                <w:rFonts w:ascii="Trebuchet MS" w:eastAsia="Times New Roman" w:hAnsi="Trebuchet MS" w:cs="Times New Roman"/>
                <w:b/>
                <w:bCs/>
                <w:lang w:val="ro-RO" w:eastAsia="en-GB"/>
              </w:rPr>
              <w:t>Alte regiuni</w:t>
            </w:r>
          </w:p>
          <w:p w14:paraId="5CD295DD" w14:textId="77777777" w:rsidR="00B912CC" w:rsidRPr="005D3794" w:rsidRDefault="00B912CC" w:rsidP="00665336">
            <w:pPr>
              <w:spacing w:before="20" w:after="20" w:line="240" w:lineRule="auto"/>
              <w:jc w:val="both"/>
              <w:rPr>
                <w:rFonts w:ascii="Trebuchet MS" w:eastAsia="Times New Roman" w:hAnsi="Trebuchet MS" w:cs="Times New Roman"/>
                <w:lang w:val="ro-RO" w:eastAsia="en-GB"/>
              </w:rPr>
            </w:pPr>
            <w:r w:rsidRPr="005D3794">
              <w:rPr>
                <w:rFonts w:ascii="Trebuchet MS" w:eastAsia="Times New Roman" w:hAnsi="Trebuchet MS" w:cs="Times New Roman"/>
                <w:lang w:val="ro-RO" w:eastAsia="en-GB"/>
              </w:rPr>
              <w:t>Angajamente în materie de mediu și climă și alte angajamente în materie de gestionare conform articolului 70 a Reg., plăți pentru dezavantaje specifice anumitor zone, generate de anumite cerințe obligatorii conf. Art</w:t>
            </w:r>
            <w:r>
              <w:rPr>
                <w:rFonts w:ascii="Trebuchet MS" w:eastAsia="Times New Roman" w:hAnsi="Trebuchet MS" w:cs="Times New Roman"/>
                <w:lang w:val="ro-RO" w:eastAsia="en-GB"/>
              </w:rPr>
              <w:t>.</w:t>
            </w:r>
            <w:r w:rsidRPr="005D3794">
              <w:rPr>
                <w:rFonts w:ascii="Trebuchet MS" w:eastAsia="Times New Roman" w:hAnsi="Trebuchet MS" w:cs="Times New Roman"/>
                <w:lang w:val="ro-RO" w:eastAsia="en-GB"/>
              </w:rPr>
              <w:t xml:space="preserve"> 72, sprijin pentru investiții non-productive la care se face referire în art. 73, sprijin pentru PEI conf art. 77 a acestui Reg., inclusiv pentru LEADER, dezvoltarea locală plasată sub responsabilitatea comunității conf art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5CC2916" w14:textId="77777777" w:rsidR="00B912CC" w:rsidRPr="005D3794" w:rsidRDefault="00B912CC" w:rsidP="00665336">
            <w:pPr>
              <w:spacing w:before="20" w:after="20" w:line="240" w:lineRule="auto"/>
              <w:jc w:val="both"/>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Art. 91(3)(b)</w:t>
            </w:r>
          </w:p>
        </w:tc>
        <w:tc>
          <w:tcPr>
            <w:tcW w:w="564" w:type="pct"/>
            <w:tcBorders>
              <w:top w:val="single" w:sz="4" w:space="0" w:color="auto"/>
              <w:left w:val="single" w:sz="4" w:space="0" w:color="auto"/>
              <w:bottom w:val="single" w:sz="4" w:space="0" w:color="auto"/>
              <w:right w:val="single" w:sz="4" w:space="0" w:color="auto"/>
            </w:tcBorders>
          </w:tcPr>
          <w:p w14:paraId="5450F6C0" w14:textId="77777777" w:rsidR="00B912CC" w:rsidRPr="005D3794" w:rsidRDefault="00B912CC" w:rsidP="00665336">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11701B6" w14:textId="77777777" w:rsidR="00B912CC" w:rsidRPr="005D3794" w:rsidRDefault="00B912CC" w:rsidP="00665336">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2AA9746A" w14:textId="77777777" w:rsidR="00B912CC" w:rsidRPr="005D3794" w:rsidRDefault="00B912CC" w:rsidP="00665336">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80%</w:t>
            </w:r>
          </w:p>
        </w:tc>
      </w:tr>
    </w:tbl>
    <w:bookmarkEnd w:id="366"/>
    <w:p w14:paraId="22DB6383" w14:textId="0408F7A2" w:rsidR="00AD58C3" w:rsidRPr="00665336" w:rsidRDefault="00AD58C3"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65336">
        <w:rPr>
          <w:rFonts w:ascii="Trebuchet MS" w:eastAsia="Times New Roman" w:hAnsi="Trebuchet MS" w:cs="Times New Roman"/>
          <w:b/>
          <w:bCs/>
          <w:color w:val="000000" w:themeColor="text1"/>
          <w:lang w:val="ro-RO" w:eastAsia="en-GB"/>
        </w:rPr>
        <w:t>1</w:t>
      </w:r>
      <w:r w:rsidR="00575B0C" w:rsidRPr="00665336">
        <w:rPr>
          <w:rFonts w:ascii="Trebuchet MS" w:eastAsia="Times New Roman" w:hAnsi="Trebuchet MS" w:cs="Times New Roman"/>
          <w:b/>
          <w:bCs/>
          <w:color w:val="000000" w:themeColor="text1"/>
          <w:lang w:val="ro-RO" w:eastAsia="en-GB"/>
        </w:rPr>
        <w:t>2</w:t>
      </w:r>
      <w:r w:rsidRPr="00665336">
        <w:rPr>
          <w:rFonts w:ascii="Trebuchet MS" w:eastAsia="Times New Roman" w:hAnsi="Trebuchet MS" w:cs="Times New Roman"/>
          <w:b/>
          <w:bCs/>
          <w:color w:val="000000" w:themeColor="text1"/>
          <w:lang w:val="ro-RO" w:eastAsia="en-GB"/>
        </w:rPr>
        <w:t xml:space="preserve">. Cuantum unitar planificat </w:t>
      </w:r>
      <w:r w:rsidR="00B912CC" w:rsidRPr="00665336">
        <w:rPr>
          <w:rFonts w:ascii="Trebuchet MS" w:eastAsia="Times New Roman" w:hAnsi="Trebuchet MS" w:cs="Times New Roman"/>
          <w:b/>
          <w:bCs/>
          <w:color w:val="000000" w:themeColor="text1"/>
          <w:lang w:val="ro-RO" w:eastAsia="en-GB"/>
        </w:rPr>
        <w:t>–</w:t>
      </w:r>
      <w:r w:rsidRPr="00665336">
        <w:rPr>
          <w:rFonts w:ascii="Trebuchet MS" w:eastAsia="Times New Roman" w:hAnsi="Trebuchet MS" w:cs="Times New Roman"/>
          <w:b/>
          <w:bCs/>
          <w:color w:val="000000" w:themeColor="text1"/>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1284"/>
        <w:gridCol w:w="1277"/>
        <w:gridCol w:w="2004"/>
        <w:gridCol w:w="1284"/>
        <w:gridCol w:w="1473"/>
        <w:gridCol w:w="1811"/>
      </w:tblGrid>
      <w:tr w:rsidR="00B22074" w:rsidRPr="00B85CFE" w14:paraId="301D85B8" w14:textId="77777777" w:rsidTr="00B22074">
        <w:trPr>
          <w:trHeight w:val="240"/>
          <w:tblHeader/>
        </w:trPr>
        <w:tc>
          <w:tcPr>
            <w:tcW w:w="118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DAF5F57" w14:textId="645394C3" w:rsidR="00B22074" w:rsidRPr="00B85CFE" w:rsidRDefault="00B22074" w:rsidP="00B22074">
            <w:pPr>
              <w:spacing w:before="20" w:after="20"/>
              <w:rPr>
                <w:b/>
                <w:color w:val="000000"/>
                <w:lang w:val="ro-RO"/>
              </w:rPr>
            </w:pPr>
            <w:r>
              <w:rPr>
                <w:b/>
                <w:color w:val="000000"/>
                <w:lang w:val="ro-RO"/>
              </w:rPr>
              <w:t>Grup</w:t>
            </w:r>
          </w:p>
        </w:tc>
        <w:tc>
          <w:tcPr>
            <w:tcW w:w="128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BE9458D" w14:textId="20B92375" w:rsidR="00B22074" w:rsidRPr="00B85CFE" w:rsidRDefault="00B22074" w:rsidP="00B22074">
            <w:pPr>
              <w:spacing w:before="20" w:after="20"/>
              <w:rPr>
                <w:b/>
                <w:color w:val="000000"/>
                <w:lang w:val="ro-RO"/>
              </w:rPr>
            </w:pPr>
            <w:r w:rsidRPr="00E46F6A">
              <w:rPr>
                <w:b/>
                <w:color w:val="000000"/>
                <w:lang w:val="ro-RO"/>
              </w:rPr>
              <w:t>Cuantum unitar planificat</w:t>
            </w:r>
          </w:p>
        </w:tc>
        <w:tc>
          <w:tcPr>
            <w:tcW w:w="127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F1E0DDB" w14:textId="743C5E23" w:rsidR="00B22074" w:rsidRPr="00B85CFE" w:rsidRDefault="00B22074" w:rsidP="00B22074">
            <w:pPr>
              <w:spacing w:before="20" w:after="20"/>
              <w:rPr>
                <w:b/>
                <w:color w:val="000000"/>
                <w:lang w:val="ro-RO"/>
              </w:rPr>
            </w:pPr>
            <w:r>
              <w:rPr>
                <w:b/>
                <w:color w:val="000000"/>
                <w:lang w:val="ro-RO"/>
              </w:rPr>
              <w:t>Tipul sprijinului</w:t>
            </w:r>
          </w:p>
        </w:tc>
        <w:tc>
          <w:tcPr>
            <w:tcW w:w="20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F069062" w14:textId="1E124EA3" w:rsidR="00B22074" w:rsidRPr="00B85CFE" w:rsidRDefault="00B22074" w:rsidP="00B22074">
            <w:pPr>
              <w:spacing w:before="20" w:after="20"/>
              <w:rPr>
                <w:b/>
                <w:color w:val="000000"/>
                <w:lang w:val="ro-RO"/>
              </w:rPr>
            </w:pPr>
            <w:r>
              <w:rPr>
                <w:b/>
                <w:color w:val="000000"/>
                <w:lang w:val="ro-RO"/>
              </w:rPr>
              <w:t>Rata sprijinului</w:t>
            </w:r>
          </w:p>
        </w:tc>
        <w:tc>
          <w:tcPr>
            <w:tcW w:w="128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9DDC2F5" w14:textId="4D254CCA" w:rsidR="00B22074" w:rsidRPr="00B85CFE" w:rsidRDefault="00B22074" w:rsidP="00B22074">
            <w:pPr>
              <w:spacing w:before="20" w:after="20"/>
              <w:rPr>
                <w:b/>
                <w:color w:val="000000"/>
                <w:lang w:val="ro-RO"/>
              </w:rPr>
            </w:pPr>
            <w:r w:rsidRPr="00E46F6A">
              <w:rPr>
                <w:b/>
                <w:color w:val="000000"/>
                <w:lang w:val="ro-RO"/>
              </w:rPr>
              <w:t>Tipul cuantumului unitar planificat</w:t>
            </w:r>
          </w:p>
        </w:tc>
        <w:tc>
          <w:tcPr>
            <w:tcW w:w="147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B8D3C85" w14:textId="31D21374" w:rsidR="00B22074" w:rsidRPr="00B85CFE" w:rsidRDefault="00B22074" w:rsidP="00B22074">
            <w:pPr>
              <w:spacing w:before="20" w:after="20"/>
              <w:rPr>
                <w:b/>
                <w:color w:val="000000"/>
                <w:lang w:val="ro-RO"/>
              </w:rPr>
            </w:pPr>
            <w:r w:rsidRPr="00E46F6A">
              <w:rPr>
                <w:b/>
                <w:color w:val="000000"/>
                <w:lang w:val="ro-RO"/>
              </w:rPr>
              <w:t>Regiuni</w:t>
            </w:r>
          </w:p>
        </w:tc>
        <w:tc>
          <w:tcPr>
            <w:tcW w:w="181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4579C8D" w14:textId="55916139" w:rsidR="00B22074" w:rsidRPr="00B85CFE" w:rsidRDefault="00B22074" w:rsidP="00B22074">
            <w:pPr>
              <w:spacing w:before="20" w:after="20"/>
              <w:rPr>
                <w:color w:val="000000"/>
                <w:lang w:val="ro-RO"/>
              </w:rPr>
            </w:pPr>
            <w:r>
              <w:rPr>
                <w:b/>
                <w:color w:val="000000"/>
                <w:lang w:val="ro-RO"/>
              </w:rPr>
              <w:t>Indicator(i) de rezultat</w:t>
            </w:r>
          </w:p>
        </w:tc>
      </w:tr>
      <w:tr w:rsidR="00416D79" w:rsidRPr="00B85CFE" w14:paraId="7C67F7ED" w14:textId="77777777" w:rsidTr="00B22074">
        <w:trPr>
          <w:trHeight w:val="240"/>
          <w:tblHeader/>
        </w:trPr>
        <w:tc>
          <w:tcPr>
            <w:tcW w:w="118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79FBC08" w14:textId="77777777" w:rsidR="00416D79" w:rsidRPr="00B85CFE" w:rsidRDefault="00416D79" w:rsidP="00665336">
            <w:pPr>
              <w:spacing w:before="20" w:after="20"/>
              <w:rPr>
                <w:color w:val="000000"/>
                <w:lang w:val="ro-RO"/>
              </w:rP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5FD7717" w14:textId="77777777" w:rsidR="00416D79" w:rsidRPr="00B85CFE" w:rsidRDefault="00416D79" w:rsidP="00665336">
            <w:pPr>
              <w:spacing w:before="20" w:after="20"/>
              <w:rPr>
                <w:color w:val="000000"/>
                <w:lang w:val="ro-RO"/>
              </w:rPr>
            </w:pPr>
            <w:r w:rsidRPr="00B85CFE">
              <w:rPr>
                <w:color w:val="000000"/>
                <w:lang w:val="ro-RO"/>
              </w:rPr>
              <w:t xml:space="preserve">001 </w:t>
            </w:r>
            <w:r>
              <w:rPr>
                <w:color w:val="000000"/>
                <w:lang w:val="ro-RO"/>
              </w:rPr>
              <w:t>–</w:t>
            </w:r>
            <w:r w:rsidRPr="00B85CFE">
              <w:rPr>
                <w:color w:val="000000"/>
                <w:lang w:val="ro-RO"/>
              </w:rPr>
              <w:t xml:space="preserve"> </w:t>
            </w:r>
            <w:r>
              <w:rPr>
                <w:color w:val="000000"/>
                <w:lang w:val="ro-RO"/>
              </w:rPr>
              <w:t>plata pe hectar</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7CE94AF" w14:textId="77777777" w:rsidR="00416D79" w:rsidRPr="00B85CFE" w:rsidRDefault="00416D79" w:rsidP="00665336">
            <w:pPr>
              <w:spacing w:before="20" w:after="20"/>
              <w:rPr>
                <w:color w:val="000000"/>
                <w:lang w:val="ro-RO"/>
              </w:rPr>
            </w:pPr>
            <w:r w:rsidRPr="00B85CFE">
              <w:rPr>
                <w:color w:val="000000"/>
                <w:lang w:val="ro-RO"/>
              </w:rPr>
              <w:t>Grant</w:t>
            </w:r>
          </w:p>
        </w:tc>
        <w:tc>
          <w:tcPr>
            <w:tcW w:w="20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B2AC38F" w14:textId="77777777" w:rsidR="00416D79" w:rsidRPr="00AD7DA6" w:rsidRDefault="00416D79" w:rsidP="00665336">
            <w:pPr>
              <w:spacing w:before="20" w:after="20"/>
              <w:rPr>
                <w:color w:val="000000"/>
                <w:lang w:val="ro-RO"/>
              </w:rPr>
            </w:pPr>
            <w:r w:rsidRPr="00AD7DA6">
              <w:rPr>
                <w:color w:val="000000"/>
                <w:lang w:val="ro-RO"/>
              </w:rPr>
              <w:t>91(2)(a)-RO-85,00%</w:t>
            </w:r>
          </w:p>
          <w:p w14:paraId="729D1173" w14:textId="77777777" w:rsidR="00416D79" w:rsidRPr="00B85CFE" w:rsidRDefault="00416D79" w:rsidP="00665336">
            <w:pPr>
              <w:spacing w:before="20" w:after="20"/>
              <w:rPr>
                <w:color w:val="000000"/>
                <w:lang w:val="ro-RO"/>
              </w:rPr>
            </w:pPr>
            <w:r w:rsidRPr="00AD7DA6">
              <w:rPr>
                <w:color w:val="000000"/>
                <w:lang w:val="ro-RO"/>
              </w:rPr>
              <w:t>91(3)(b)-RO-80,00%</w:t>
            </w:r>
          </w:p>
        </w:tc>
        <w:tc>
          <w:tcPr>
            <w:tcW w:w="128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EB35414" w14:textId="77777777" w:rsidR="00416D79" w:rsidRPr="00B85CFE" w:rsidRDefault="00416D79" w:rsidP="00665336">
            <w:pPr>
              <w:spacing w:before="20" w:after="20"/>
              <w:rPr>
                <w:color w:val="000000"/>
                <w:lang w:val="ro-RO"/>
              </w:rPr>
            </w:pPr>
            <w:r>
              <w:rPr>
                <w:color w:val="000000"/>
                <w:lang w:val="ro-RO"/>
              </w:rPr>
              <w:t>Uniform</w:t>
            </w:r>
          </w:p>
        </w:tc>
        <w:tc>
          <w:tcPr>
            <w:tcW w:w="147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0AD3AF1" w14:textId="77777777" w:rsidR="00416D79" w:rsidRPr="00B85CFE" w:rsidRDefault="00416D79" w:rsidP="00665336">
            <w:pPr>
              <w:spacing w:before="20" w:after="20"/>
              <w:rPr>
                <w:color w:val="000000"/>
                <w:lang w:val="ro-RO"/>
              </w:rPr>
            </w:pPr>
          </w:p>
        </w:tc>
        <w:tc>
          <w:tcPr>
            <w:tcW w:w="181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0BAE174" w14:textId="77777777" w:rsidR="00416D79" w:rsidRPr="00B85CFE" w:rsidRDefault="00416D79" w:rsidP="00665336">
            <w:pPr>
              <w:spacing w:before="20" w:after="20"/>
              <w:rPr>
                <w:color w:val="000000"/>
                <w:lang w:val="ro-RO"/>
              </w:rPr>
            </w:pPr>
          </w:p>
        </w:tc>
      </w:tr>
    </w:tbl>
    <w:p w14:paraId="3B9F48AB" w14:textId="77777777" w:rsidR="00416D79" w:rsidRDefault="00416D79" w:rsidP="00416D79">
      <w:pPr>
        <w:spacing w:before="20" w:after="20"/>
        <w:rPr>
          <w:color w:val="000000"/>
          <w:lang w:val="ro-RO"/>
        </w:rPr>
      </w:pPr>
    </w:p>
    <w:p w14:paraId="2BCC709A" w14:textId="6C915A1C" w:rsidR="003645B3" w:rsidRDefault="003645B3" w:rsidP="00416D79">
      <w:pPr>
        <w:spacing w:before="20" w:after="20"/>
        <w:rPr>
          <w:color w:val="000000"/>
          <w:lang w:val="ro-RO"/>
        </w:rPr>
      </w:pPr>
      <w:r>
        <w:rPr>
          <w:color w:val="000000"/>
          <w:lang w:val="ro-RO"/>
        </w:rPr>
        <w:t>Explicații si justificări legate de evaluarea cuantumului unitar planificat</w:t>
      </w:r>
    </w:p>
    <w:p w14:paraId="4B6DCDAA" w14:textId="77777777" w:rsidR="00416D79" w:rsidRPr="00B85CFE" w:rsidRDefault="00416D79" w:rsidP="00416D79">
      <w:pPr>
        <w:spacing w:before="20" w:after="20"/>
        <w:rPr>
          <w:color w:val="000000"/>
          <w:lang w:val="ro-RO"/>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6"/>
      </w:tblGrid>
      <w:tr w:rsidR="00416D79" w:rsidRPr="00B85CFE" w14:paraId="647820AF" w14:textId="77777777" w:rsidTr="00665336">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E77C973" w14:textId="77777777" w:rsidR="00416D79" w:rsidRPr="00B85CFE" w:rsidRDefault="00416D79" w:rsidP="00665336">
            <w:pPr>
              <w:spacing w:before="40" w:after="40"/>
              <w:rPr>
                <w:lang w:val="ro-RO"/>
              </w:rPr>
            </w:pPr>
            <w:r>
              <w:rPr>
                <w:color w:val="000000"/>
                <w:lang w:val="ro-RO"/>
              </w:rPr>
              <w:t>A</w:t>
            </w:r>
            <w:r w:rsidRPr="00AD7DA6">
              <w:rPr>
                <w:color w:val="000000"/>
                <w:lang w:val="ro-RO"/>
              </w:rPr>
              <w:t>u fost mentinute nivelurile platilor pe hectar din cadrul C2021</w:t>
            </w:r>
            <w:r>
              <w:rPr>
                <w:color w:val="000000"/>
                <w:lang w:val="ro-RO"/>
              </w:rPr>
              <w:t xml:space="preserve">. </w:t>
            </w:r>
            <w:r w:rsidRPr="0069029A">
              <w:rPr>
                <w:color w:val="000000"/>
                <w:lang w:val="ro-RO"/>
              </w:rPr>
              <w:t>Plata compensatorie reprezintă 100% sprijin public nerambursabil.</w:t>
            </w:r>
          </w:p>
        </w:tc>
      </w:tr>
    </w:tbl>
    <w:p w14:paraId="485A8039" w14:textId="77777777" w:rsidR="00B912CC" w:rsidRDefault="00B912CC" w:rsidP="00420A83">
      <w:pPr>
        <w:keepNext/>
        <w:spacing w:before="120" w:after="120" w:line="240" w:lineRule="auto"/>
        <w:jc w:val="both"/>
        <w:rPr>
          <w:rFonts w:ascii="Trebuchet MS" w:eastAsia="Times New Roman" w:hAnsi="Trebuchet MS" w:cs="Times New Roman"/>
          <w:b/>
          <w:bCs/>
          <w:color w:val="4472C4" w:themeColor="accent1"/>
          <w:lang w:val="ro-RO" w:eastAsia="en-GB"/>
        </w:rPr>
      </w:pPr>
    </w:p>
    <w:p w14:paraId="5914276B" w14:textId="6C7A6D6B" w:rsidR="00584CE7" w:rsidRDefault="00575B0C" w:rsidP="00420A83">
      <w:pPr>
        <w:keepNext/>
        <w:spacing w:before="120" w:after="120" w:line="240" w:lineRule="auto"/>
        <w:jc w:val="both"/>
        <w:rPr>
          <w:rFonts w:ascii="Trebuchet MS" w:eastAsia="Times New Roman" w:hAnsi="Trebuchet MS" w:cs="Times New Roman"/>
          <w:b/>
          <w:bCs/>
          <w:color w:val="4472C4" w:themeColor="accent1"/>
          <w:lang w:val="ro-RO" w:eastAsia="en-GB"/>
        </w:rPr>
      </w:pPr>
      <w:bookmarkStart w:id="367" w:name="_Toc72171345"/>
      <w:bookmarkStart w:id="368" w:name="_Toc72171901"/>
      <w:bookmarkStart w:id="369" w:name="_Toc72172457"/>
      <w:bookmarkStart w:id="370" w:name="_Toc72172662"/>
      <w:bookmarkStart w:id="371" w:name="_Toc72173214"/>
      <w:bookmarkStart w:id="372" w:name="_Toc72173766"/>
      <w:bookmarkStart w:id="373" w:name="_Toc72174318"/>
      <w:bookmarkStart w:id="374" w:name="_Toc72174870"/>
      <w:bookmarkStart w:id="375" w:name="_Toc72175422"/>
      <w:bookmarkStart w:id="376" w:name="_Toc72175974"/>
      <w:bookmarkStart w:id="377" w:name="_Toc72176178"/>
      <w:bookmarkStart w:id="378" w:name="_Toc72176729"/>
      <w:bookmarkStart w:id="379" w:name="_Toc72177280"/>
      <w:bookmarkStart w:id="380" w:name="_Toc72177831"/>
      <w:bookmarkStart w:id="381" w:name="_Toc72178382"/>
      <w:bookmarkStart w:id="382" w:name="_Toc72178933"/>
      <w:bookmarkStart w:id="383" w:name="_Toc72179484"/>
      <w:bookmarkStart w:id="384" w:name="_Toc72180035"/>
      <w:bookmarkStart w:id="385" w:name="_Toc72180588"/>
      <w:bookmarkStart w:id="386" w:name="_Toc72181147"/>
      <w:bookmarkStart w:id="387" w:name="_Toc72181706"/>
      <w:bookmarkStart w:id="388" w:name="_Toc72182265"/>
      <w:bookmarkStart w:id="389" w:name="_Toc72182824"/>
      <w:bookmarkStart w:id="390" w:name="_Toc72183383"/>
      <w:bookmarkStart w:id="391" w:name="_Toc72429723"/>
      <w:bookmarkStart w:id="392" w:name="_Toc72513919"/>
      <w:bookmarkStart w:id="393" w:name="_Toc72514422"/>
      <w:bookmarkStart w:id="394" w:name="_Toc72935198"/>
      <w:bookmarkStart w:id="395" w:name="_Toc77173509"/>
      <w:bookmarkStart w:id="396" w:name="_Toc77675108"/>
      <w:bookmarkStart w:id="397" w:name="_Toc78293408"/>
      <w:bookmarkStart w:id="398" w:name="_Toc78296351"/>
      <w:bookmarkStart w:id="399" w:name="_Toc78379356"/>
      <w:bookmarkStart w:id="400" w:name="_Toc78385008"/>
      <w:bookmarkStart w:id="401" w:name="_Toc78389868"/>
      <w:bookmarkStart w:id="402" w:name="_Toc81568697"/>
      <w:bookmarkStart w:id="403" w:name="_Toc81569485"/>
      <w:bookmarkStart w:id="404" w:name="_Toc81572470"/>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Pr>
          <w:rFonts w:ascii="Trebuchet MS" w:eastAsia="Times New Roman" w:hAnsi="Trebuchet MS" w:cs="Times New Roman"/>
          <w:b/>
          <w:bCs/>
          <w:color w:val="4472C4" w:themeColor="accent1"/>
          <w:lang w:val="ro-RO" w:eastAsia="en-GB"/>
        </w:rPr>
        <w:t xml:space="preserve">13. </w:t>
      </w:r>
      <w:r w:rsidRPr="00575B0C">
        <w:rPr>
          <w:rFonts w:ascii="Trebuchet MS" w:eastAsia="Times New Roman" w:hAnsi="Trebuchet MS" w:cs="Times New Roman"/>
          <w:b/>
          <w:bCs/>
          <w:color w:val="4472C4" w:themeColor="accent1"/>
          <w:lang w:val="ro-RO" w:eastAsia="en-GB"/>
        </w:rPr>
        <w:t xml:space="preserve">Tabel financiar cu rezultate </w:t>
      </w:r>
    </w:p>
    <w:p w14:paraId="2FC48D78" w14:textId="75838B58" w:rsidR="00B912CC" w:rsidRDefault="00B912CC" w:rsidP="00420A83">
      <w:pPr>
        <w:keepNext/>
        <w:spacing w:before="120" w:after="120" w:line="240" w:lineRule="auto"/>
        <w:jc w:val="both"/>
        <w:rPr>
          <w:rFonts w:ascii="Trebuchet MS" w:eastAsia="Times New Roman" w:hAnsi="Trebuchet MS" w:cs="Times New Roman"/>
          <w:b/>
          <w:bCs/>
          <w:color w:val="4472C4" w:themeColor="accent1"/>
          <w:lang w:val="ro-RO" w:eastAsia="en-GB"/>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3124"/>
        <w:gridCol w:w="776"/>
        <w:gridCol w:w="682"/>
        <w:gridCol w:w="776"/>
        <w:gridCol w:w="776"/>
        <w:gridCol w:w="776"/>
        <w:gridCol w:w="776"/>
        <w:gridCol w:w="776"/>
        <w:gridCol w:w="1154"/>
      </w:tblGrid>
      <w:tr w:rsidR="00416D79" w:rsidRPr="00B85CFE" w14:paraId="5B79A0AE" w14:textId="77777777" w:rsidTr="00B22074">
        <w:trPr>
          <w:trHeight w:val="160"/>
        </w:trPr>
        <w:tc>
          <w:tcPr>
            <w:tcW w:w="69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9B8A09C" w14:textId="49867D63" w:rsidR="00416D79" w:rsidRPr="00B85CFE" w:rsidRDefault="00B22074" w:rsidP="00665336">
            <w:pPr>
              <w:spacing w:before="20" w:after="20"/>
              <w:rPr>
                <w:b/>
                <w:color w:val="000000"/>
                <w:sz w:val="20"/>
                <w:szCs w:val="20"/>
                <w:lang w:val="ro-RO"/>
              </w:rPr>
            </w:pPr>
            <w:r>
              <w:rPr>
                <w:b/>
                <w:color w:val="000000"/>
                <w:sz w:val="20"/>
                <w:szCs w:val="20"/>
                <w:lang w:val="ro-RO"/>
              </w:rPr>
              <w:t>Cuantum unitar planificat</w:t>
            </w:r>
          </w:p>
        </w:tc>
        <w:tc>
          <w:tcPr>
            <w:tcW w:w="312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AF66287" w14:textId="46E589E4" w:rsidR="00416D79" w:rsidRPr="00B85CFE" w:rsidRDefault="00B22074" w:rsidP="00665336">
            <w:pPr>
              <w:spacing w:before="20" w:after="20"/>
              <w:rPr>
                <w:b/>
                <w:color w:val="000000"/>
                <w:sz w:val="20"/>
                <w:szCs w:val="20"/>
                <w:lang w:val="ro-RO"/>
              </w:rPr>
            </w:pPr>
            <w:r>
              <w:rPr>
                <w:b/>
                <w:color w:val="000000"/>
                <w:sz w:val="20"/>
                <w:szCs w:val="20"/>
                <w:lang w:val="ro-RO"/>
              </w:rPr>
              <w:t>An financiar</w:t>
            </w:r>
            <w:r w:rsidR="00416D79">
              <w:rPr>
                <w:b/>
                <w:color w:val="000000"/>
                <w:sz w:val="20"/>
                <w:szCs w:val="20"/>
                <w:lang w:val="ro-RO"/>
              </w:rPr>
              <w:t xml:space="preserve"> </w:t>
            </w:r>
            <w:r w:rsidR="00416D79" w:rsidRPr="000F4D8E">
              <w:rPr>
                <w:b/>
                <w:color w:val="000000"/>
                <w:sz w:val="20"/>
                <w:szCs w:val="20"/>
                <w:lang w:val="ro-RO"/>
              </w:rPr>
              <w:t>P1 - Culturi agricole pe terenuri arabile (inclusiv plante de nutret) certificate in agricultura ecologica</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92EB76D"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68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03F971B"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294BDBB"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F3F5706"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BFA3B7A"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9C88DF0"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DFA0921"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115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C3D01C4"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5D5C3EFE" w14:textId="77777777" w:rsidTr="00B22074">
        <w:trPr>
          <w:trHeight w:val="160"/>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16234D"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lastRenderedPageBreak/>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12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5536FC" w14:textId="29A87EFA"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2B3E9C"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0DB114"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4F0DE7" w14:textId="77777777" w:rsidR="00B22074" w:rsidRPr="00F1309A" w:rsidRDefault="00B22074" w:rsidP="00B22074">
            <w:pPr>
              <w:spacing w:before="20" w:after="20"/>
              <w:jc w:val="right"/>
              <w:rPr>
                <w:color w:val="000000"/>
                <w:sz w:val="20"/>
                <w:szCs w:val="20"/>
                <w:lang w:val="ro-RO"/>
              </w:rPr>
            </w:pPr>
            <w:r w:rsidRPr="00F1309A">
              <w:rPr>
                <w:color w:val="000000"/>
                <w:sz w:val="20"/>
                <w:szCs w:val="20"/>
                <w:lang w:val="ro-RO"/>
              </w:rPr>
              <w:t>218</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D53540" w14:textId="77777777" w:rsidR="00B22074" w:rsidRPr="00F1309A" w:rsidRDefault="00B22074" w:rsidP="00B22074">
            <w:pPr>
              <w:spacing w:before="20" w:after="20"/>
              <w:jc w:val="right"/>
              <w:rPr>
                <w:color w:val="000000"/>
                <w:sz w:val="20"/>
                <w:szCs w:val="20"/>
                <w:lang w:val="ro-RO"/>
              </w:rPr>
            </w:pPr>
            <w:r w:rsidRPr="00F1309A">
              <w:rPr>
                <w:color w:val="000000"/>
                <w:sz w:val="20"/>
                <w:szCs w:val="20"/>
                <w:lang w:val="ro-RO"/>
              </w:rPr>
              <w:t>218</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68CC63" w14:textId="77777777" w:rsidR="00B22074" w:rsidRPr="00F1309A" w:rsidRDefault="00B22074" w:rsidP="00B22074">
            <w:pPr>
              <w:spacing w:before="20" w:after="20"/>
              <w:jc w:val="right"/>
              <w:rPr>
                <w:color w:val="000000"/>
                <w:sz w:val="20"/>
                <w:szCs w:val="20"/>
                <w:lang w:val="ro-RO"/>
              </w:rPr>
            </w:pPr>
            <w:r w:rsidRPr="00F1309A">
              <w:rPr>
                <w:color w:val="000000"/>
                <w:sz w:val="20"/>
                <w:szCs w:val="20"/>
                <w:lang w:val="ro-RO"/>
              </w:rPr>
              <w:t>218</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75E0A3" w14:textId="77777777" w:rsidR="00B22074" w:rsidRPr="00F1309A" w:rsidRDefault="00B22074" w:rsidP="00B22074">
            <w:pPr>
              <w:spacing w:before="20" w:after="20"/>
              <w:jc w:val="right"/>
              <w:rPr>
                <w:color w:val="000000"/>
                <w:sz w:val="20"/>
                <w:szCs w:val="20"/>
                <w:lang w:val="ro-RO"/>
              </w:rPr>
            </w:pPr>
            <w:r w:rsidRPr="00F1309A">
              <w:rPr>
                <w:color w:val="000000"/>
                <w:sz w:val="20"/>
                <w:szCs w:val="20"/>
                <w:lang w:val="ro-RO"/>
              </w:rPr>
              <w:t>218</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378B8E"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F1A538" w14:textId="77777777" w:rsidR="00B22074" w:rsidRPr="00B85CFE" w:rsidRDefault="00B22074" w:rsidP="00B22074">
            <w:pPr>
              <w:spacing w:before="20" w:after="20"/>
              <w:jc w:val="right"/>
              <w:rPr>
                <w:color w:val="000000"/>
                <w:sz w:val="20"/>
                <w:szCs w:val="20"/>
                <w:lang w:val="ro-RO"/>
              </w:rPr>
            </w:pPr>
            <w:r>
              <w:rPr>
                <w:color w:val="000000"/>
                <w:sz w:val="20"/>
                <w:szCs w:val="20"/>
                <w:lang w:val="ro-RO"/>
              </w:rPr>
              <w:t>218</w:t>
            </w:r>
          </w:p>
        </w:tc>
      </w:tr>
      <w:tr w:rsidR="00B22074" w:rsidRPr="00B85CFE" w14:paraId="740EAA19" w14:textId="77777777" w:rsidTr="00B22074">
        <w:trPr>
          <w:trHeight w:val="160"/>
        </w:trPr>
        <w:tc>
          <w:tcPr>
            <w:tcW w:w="6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E9749C" w14:textId="77777777" w:rsidR="00B22074" w:rsidRPr="00B85CFE" w:rsidRDefault="00B22074" w:rsidP="00B22074">
            <w:pPr>
              <w:spacing w:before="20" w:after="20"/>
              <w:rPr>
                <w:color w:val="000000"/>
                <w:sz w:val="20"/>
                <w:szCs w:val="20"/>
                <w:lang w:val="ro-RO"/>
              </w:rPr>
            </w:pPr>
          </w:p>
        </w:tc>
        <w:tc>
          <w:tcPr>
            <w:tcW w:w="312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2B5273" w14:textId="0CBB8FD1"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06CE15"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1CE055"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D6FB84" w14:textId="77777777" w:rsidR="00B22074" w:rsidRPr="00F1309A" w:rsidRDefault="00B22074" w:rsidP="00B22074">
            <w:pPr>
              <w:spacing w:before="20" w:after="20"/>
              <w:jc w:val="right"/>
              <w:rPr>
                <w:color w:val="000000"/>
                <w:sz w:val="20"/>
                <w:szCs w:val="20"/>
                <w:lang w:val="ro-RO"/>
              </w:rPr>
            </w:pPr>
            <w:r>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7BBA3E"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A49458"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DBDA2C"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4D9A89"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2E375C"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1A71622A" w14:textId="77777777" w:rsidTr="00B22074">
        <w:trPr>
          <w:trHeight w:val="160"/>
        </w:trPr>
        <w:tc>
          <w:tcPr>
            <w:tcW w:w="6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A06D93" w14:textId="77777777" w:rsidR="00B22074" w:rsidRPr="00B85CFE" w:rsidRDefault="00B22074" w:rsidP="00B22074">
            <w:pPr>
              <w:spacing w:before="20" w:after="20"/>
              <w:rPr>
                <w:color w:val="000000"/>
                <w:sz w:val="20"/>
                <w:szCs w:val="20"/>
                <w:lang w:val="ro-RO"/>
              </w:rPr>
            </w:pPr>
          </w:p>
        </w:tc>
        <w:tc>
          <w:tcPr>
            <w:tcW w:w="312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98A135" w14:textId="2C944EBF"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6D2B06"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184493"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0B6224"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C0D564"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C76720"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CBEB9A"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1A3689"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AAD31A"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r>
      <w:tr w:rsidR="00B22074" w:rsidRPr="00B85CFE" w14:paraId="67393E73" w14:textId="77777777" w:rsidTr="00B22074">
        <w:trPr>
          <w:trHeight w:val="160"/>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CFB74F"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12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B80134" w14:textId="4DA89DD5"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1307DF"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21EA01"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1AE2BC"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790CE1"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EFF1A0"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155174"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E2B02D"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8D6A70"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195.000</w:t>
            </w:r>
          </w:p>
        </w:tc>
      </w:tr>
      <w:tr w:rsidR="00B22074" w:rsidRPr="00B85CFE" w14:paraId="58E60659" w14:textId="77777777" w:rsidTr="00B22074">
        <w:trPr>
          <w:trHeight w:val="160"/>
        </w:trPr>
        <w:tc>
          <w:tcPr>
            <w:tcW w:w="6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1DB3F8" w14:textId="77777777" w:rsidR="00B22074" w:rsidRPr="00B85CFE" w:rsidRDefault="00B22074" w:rsidP="00B22074">
            <w:pPr>
              <w:spacing w:before="20" w:after="20"/>
              <w:rPr>
                <w:color w:val="000000"/>
                <w:sz w:val="20"/>
                <w:szCs w:val="20"/>
                <w:lang w:val="ro-RO"/>
              </w:rPr>
            </w:pPr>
          </w:p>
        </w:tc>
        <w:tc>
          <w:tcPr>
            <w:tcW w:w="312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8E040B" w14:textId="398C78E0"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3DD064"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708796"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0E6314"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41.777.257</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FBCB16"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41.777.257</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AAD625"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41.777.257</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E62A67" w14:textId="77777777" w:rsidR="00B22074" w:rsidRPr="000A3570" w:rsidRDefault="00B22074" w:rsidP="00B22074">
            <w:pPr>
              <w:spacing w:before="20" w:after="20"/>
              <w:jc w:val="right"/>
              <w:rPr>
                <w:color w:val="000000"/>
                <w:sz w:val="20"/>
                <w:szCs w:val="20"/>
                <w:lang w:val="ro-RO"/>
              </w:rPr>
            </w:pPr>
            <w:r w:rsidRPr="000A3570">
              <w:rPr>
                <w:color w:val="000000"/>
                <w:sz w:val="20"/>
                <w:szCs w:val="20"/>
                <w:lang w:val="ro-RO"/>
              </w:rPr>
              <w:t>41.777.257</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F5668A"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6BB405" w14:textId="77777777" w:rsidR="00B22074" w:rsidRPr="00B85CFE" w:rsidRDefault="00B22074" w:rsidP="00B22074">
            <w:pPr>
              <w:spacing w:before="20" w:after="20"/>
              <w:jc w:val="right"/>
              <w:rPr>
                <w:color w:val="000000"/>
                <w:sz w:val="20"/>
                <w:szCs w:val="20"/>
                <w:lang w:val="ro-RO"/>
              </w:rPr>
            </w:pPr>
            <w:r w:rsidRPr="000A3570">
              <w:rPr>
                <w:color w:val="000000"/>
                <w:sz w:val="20"/>
                <w:szCs w:val="20"/>
                <w:lang w:val="ro-RO"/>
              </w:rPr>
              <w:t>167.109.029</w:t>
            </w:r>
          </w:p>
        </w:tc>
      </w:tr>
      <w:tr w:rsidR="00B22074" w:rsidRPr="00B85CFE" w14:paraId="748B04AC" w14:textId="77777777" w:rsidTr="00B22074">
        <w:trPr>
          <w:trHeight w:val="292"/>
        </w:trPr>
        <w:tc>
          <w:tcPr>
            <w:tcW w:w="6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8E58B4" w14:textId="77777777" w:rsidR="00B22074" w:rsidRPr="00B85CFE" w:rsidRDefault="00B22074" w:rsidP="00B22074">
            <w:pPr>
              <w:spacing w:before="20" w:after="20"/>
              <w:rPr>
                <w:color w:val="000000"/>
                <w:sz w:val="20"/>
                <w:szCs w:val="20"/>
                <w:lang w:val="ro-RO"/>
              </w:rPr>
            </w:pPr>
            <w:bookmarkStart w:id="405" w:name="_Hlk92874348"/>
          </w:p>
        </w:tc>
        <w:tc>
          <w:tcPr>
            <w:tcW w:w="312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EEDB918" w14:textId="4B3A60B4"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0E2C767" w14:textId="77777777" w:rsidR="00B22074" w:rsidRDefault="00B22074" w:rsidP="00B22074">
            <w:pPr>
              <w:jc w:val="right"/>
            </w:pPr>
            <w:r w:rsidRPr="005B5F56">
              <w:rPr>
                <w:color w:val="000000"/>
                <w:sz w:val="20"/>
                <w:szCs w:val="20"/>
                <w:lang w:val="ro-RO"/>
              </w:rPr>
              <w:t>0,00</w:t>
            </w:r>
          </w:p>
        </w:tc>
        <w:tc>
          <w:tcPr>
            <w:tcW w:w="68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70893A9" w14:textId="77777777" w:rsidR="00B22074" w:rsidRDefault="00B22074" w:rsidP="00B22074">
            <w:pPr>
              <w:jc w:val="right"/>
            </w:pPr>
            <w:r w:rsidRPr="005B5F56">
              <w:rPr>
                <w:color w:val="000000"/>
                <w:sz w:val="20"/>
                <w:szCs w:val="20"/>
                <w:lang w:val="ro-RO"/>
              </w:rPr>
              <w:t>0,00</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F157AAE"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35.510.669</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6105F92"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35.510.669</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D2F2F5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35.510.669</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6380B7F"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35.510.669</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F1E00BE" w14:textId="77777777" w:rsidR="00B22074" w:rsidRDefault="00B22074" w:rsidP="00B22074">
            <w:pPr>
              <w:jc w:val="right"/>
            </w:pPr>
            <w:r w:rsidRPr="00182E66">
              <w:rPr>
                <w:color w:val="000000"/>
                <w:sz w:val="20"/>
                <w:szCs w:val="20"/>
                <w:lang w:val="ro-RO"/>
              </w:rPr>
              <w:t>0,00</w:t>
            </w:r>
          </w:p>
        </w:tc>
        <w:tc>
          <w:tcPr>
            <w:tcW w:w="115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D0F71BC"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142.042.674</w:t>
            </w:r>
          </w:p>
        </w:tc>
      </w:tr>
      <w:bookmarkEnd w:id="405"/>
    </w:tbl>
    <w:p w14:paraId="29474F39" w14:textId="77777777" w:rsidR="00416D79" w:rsidRDefault="00416D79" w:rsidP="00416D79">
      <w:pPr>
        <w:spacing w:before="20" w:after="20"/>
        <w:rPr>
          <w:b/>
          <w:color w:val="000000"/>
          <w:lang w:val="ro-RO"/>
        </w:rPr>
      </w:pP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3402"/>
        <w:gridCol w:w="840"/>
        <w:gridCol w:w="738"/>
        <w:gridCol w:w="840"/>
        <w:gridCol w:w="840"/>
        <w:gridCol w:w="738"/>
        <w:gridCol w:w="840"/>
        <w:gridCol w:w="840"/>
        <w:gridCol w:w="780"/>
      </w:tblGrid>
      <w:tr w:rsidR="00416D79" w:rsidRPr="00B85CFE" w14:paraId="30716203" w14:textId="77777777" w:rsidTr="00416D79">
        <w:trPr>
          <w:trHeight w:val="160"/>
          <w:jc w:val="center"/>
        </w:trPr>
        <w:tc>
          <w:tcPr>
            <w:tcW w:w="73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72E9588"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40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12B5C06" w14:textId="77989D14" w:rsidR="00416D79" w:rsidRPr="000F4D8E" w:rsidRDefault="00B22074" w:rsidP="00665336">
            <w:pPr>
              <w:tabs>
                <w:tab w:val="left" w:pos="780"/>
              </w:tabs>
              <w:rPr>
                <w:b/>
                <w:lang w:val="ro-RO"/>
              </w:rPr>
            </w:pPr>
            <w:r>
              <w:rPr>
                <w:b/>
                <w:color w:val="000000"/>
                <w:sz w:val="20"/>
                <w:szCs w:val="20"/>
                <w:lang w:val="ro-RO"/>
              </w:rPr>
              <w:t xml:space="preserve">An financiar </w:t>
            </w:r>
            <w:r w:rsidR="00416D79">
              <w:rPr>
                <w:b/>
                <w:color w:val="000000"/>
                <w:sz w:val="20"/>
                <w:szCs w:val="20"/>
                <w:lang w:val="ro-RO"/>
              </w:rPr>
              <w:t xml:space="preserve">- </w:t>
            </w:r>
            <w:r w:rsidR="00416D79" w:rsidRPr="00F1309A">
              <w:rPr>
                <w:b/>
                <w:lang w:val="ro-RO"/>
              </w:rPr>
              <w:t xml:space="preserve"> P2 </w:t>
            </w:r>
            <w:r w:rsidR="001A28A4">
              <w:rPr>
                <w:b/>
                <w:lang w:val="ro-RO"/>
              </w:rPr>
              <w:t>–</w:t>
            </w:r>
            <w:r w:rsidR="00416D79" w:rsidRPr="00F1309A">
              <w:rPr>
                <w:b/>
                <w:lang w:val="ro-RO"/>
              </w:rPr>
              <w:t xml:space="preserve"> Legume</w:t>
            </w:r>
            <w:r w:rsidR="001A28A4">
              <w:rPr>
                <w:b/>
                <w:lang w:val="ro-RO"/>
              </w:rPr>
              <w:t xml:space="preserve"> si cartofi </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7760EF2"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7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7283FAB"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E1F503A"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2557107"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2DDD69D"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37EF9EF"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94728CF"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78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9F53EA7"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531C7330" w14:textId="77777777" w:rsidTr="00416D79">
        <w:trPr>
          <w:trHeight w:val="160"/>
          <w:jc w:val="center"/>
        </w:trPr>
        <w:tc>
          <w:tcPr>
            <w:tcW w:w="7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C9E2A9"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093181" w14:textId="3DBD7C61"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BCFFF9"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B4D2B2"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03A4F9"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431</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DCA1AE"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431</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33382F"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431</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FF4C76"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431</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2523E2"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DE66D9"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431</w:t>
            </w:r>
          </w:p>
        </w:tc>
      </w:tr>
      <w:tr w:rsidR="00B22074" w:rsidRPr="00B85CFE" w14:paraId="44E55BE4" w14:textId="77777777" w:rsidTr="00416D79">
        <w:trPr>
          <w:trHeight w:val="160"/>
          <w:jc w:val="center"/>
        </w:trPr>
        <w:tc>
          <w:tcPr>
            <w:tcW w:w="7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7BE8E9"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A2D868" w14:textId="69124C66"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54FC99"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6B6C4C"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267D0B" w14:textId="77777777" w:rsidR="00B22074" w:rsidRPr="00532788" w:rsidRDefault="00B22074" w:rsidP="00B22074">
            <w:pPr>
              <w:spacing w:before="20" w:after="20"/>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97FC3E" w14:textId="77777777" w:rsidR="00B22074" w:rsidRPr="00532788" w:rsidRDefault="00B22074" w:rsidP="00B22074">
            <w:pPr>
              <w:spacing w:before="20" w:after="20"/>
              <w:jc w:val="right"/>
              <w:rPr>
                <w:color w:val="000000"/>
                <w:sz w:val="20"/>
                <w:szCs w:val="20"/>
                <w:lang w:val="ro-RO"/>
              </w:rPr>
            </w:pPr>
            <w:r w:rsidRPr="0053278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B4A9EB" w14:textId="77777777" w:rsidR="00B22074" w:rsidRPr="00532788" w:rsidRDefault="00B22074" w:rsidP="00B22074">
            <w:pPr>
              <w:spacing w:before="20" w:after="20"/>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E77C95" w14:textId="77777777" w:rsidR="00B22074" w:rsidRPr="00532788" w:rsidRDefault="00B22074" w:rsidP="00B22074">
            <w:pPr>
              <w:spacing w:before="20" w:after="20"/>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A31C4D"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8163FA"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66D9C671" w14:textId="77777777" w:rsidTr="00416D79">
        <w:trPr>
          <w:trHeight w:val="160"/>
          <w:jc w:val="center"/>
        </w:trPr>
        <w:tc>
          <w:tcPr>
            <w:tcW w:w="7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030D3A"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1F23EA" w14:textId="59710BE5"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B1AA8A"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E84481"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98D093"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86445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F956A9"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7E780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D0385A"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0EC64A" w14:textId="77777777" w:rsidR="00B22074" w:rsidRPr="000F4D8E" w:rsidRDefault="00B22074" w:rsidP="00B22074">
            <w:pPr>
              <w:spacing w:before="20" w:after="20"/>
              <w:jc w:val="right"/>
              <w:rPr>
                <w:color w:val="000000"/>
                <w:sz w:val="20"/>
                <w:szCs w:val="20"/>
                <w:lang w:val="ro-RO"/>
              </w:rPr>
            </w:pPr>
            <w:r w:rsidRPr="00C03FEE">
              <w:rPr>
                <w:color w:val="000000"/>
                <w:sz w:val="20"/>
                <w:szCs w:val="20"/>
                <w:lang w:val="ro-RO"/>
              </w:rPr>
              <w:t>700</w:t>
            </w:r>
          </w:p>
        </w:tc>
      </w:tr>
      <w:tr w:rsidR="00B22074" w:rsidRPr="00B85CFE" w14:paraId="783F9C75" w14:textId="77777777" w:rsidTr="00416D79">
        <w:trPr>
          <w:trHeight w:val="160"/>
          <w:jc w:val="center"/>
        </w:trPr>
        <w:tc>
          <w:tcPr>
            <w:tcW w:w="7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9EDAC8"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3BFC8E" w14:textId="5F0BCB3B"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549B85"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DEFF2D"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F05496"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E9E645"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33AE80"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BA1846"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700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4222FB"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44B0CE" w14:textId="77777777" w:rsidR="00B22074" w:rsidRPr="000F4D8E" w:rsidRDefault="00B22074" w:rsidP="00B22074">
            <w:pPr>
              <w:spacing w:before="20" w:after="20"/>
              <w:jc w:val="right"/>
              <w:rPr>
                <w:color w:val="000000"/>
                <w:sz w:val="20"/>
                <w:szCs w:val="20"/>
                <w:lang w:val="ro-RO"/>
              </w:rPr>
            </w:pPr>
            <w:r>
              <w:rPr>
                <w:color w:val="000000"/>
                <w:sz w:val="20"/>
                <w:szCs w:val="20"/>
                <w:lang w:val="ro-RO"/>
              </w:rPr>
              <w:t>700</w:t>
            </w:r>
          </w:p>
        </w:tc>
      </w:tr>
      <w:tr w:rsidR="00B22074" w:rsidRPr="00B85CFE" w14:paraId="53CF4145" w14:textId="77777777" w:rsidTr="00416D79">
        <w:trPr>
          <w:trHeight w:val="160"/>
          <w:jc w:val="center"/>
        </w:trPr>
        <w:tc>
          <w:tcPr>
            <w:tcW w:w="7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623B9A"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95499A" w14:textId="794B0674"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357DCC"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27E7AE"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EFDFB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300.618</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656F3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300.618</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67F8E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300.618</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C59089"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300.618</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46BBF2"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A52D7F"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1.202.473</w:t>
            </w:r>
          </w:p>
        </w:tc>
      </w:tr>
      <w:tr w:rsidR="00B22074" w:rsidRPr="00B85CFE" w14:paraId="2A941DB5" w14:textId="77777777" w:rsidTr="00416D79">
        <w:trPr>
          <w:trHeight w:val="172"/>
          <w:jc w:val="center"/>
        </w:trPr>
        <w:tc>
          <w:tcPr>
            <w:tcW w:w="739"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07CFA1"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3B52BFB" w14:textId="10A955DB"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650384" w14:textId="77777777" w:rsidR="00B22074" w:rsidRDefault="00B22074" w:rsidP="00B22074">
            <w:pPr>
              <w:jc w:val="right"/>
            </w:pPr>
            <w:r w:rsidRPr="00662968">
              <w:rPr>
                <w:color w:val="000000"/>
                <w:sz w:val="20"/>
                <w:szCs w:val="20"/>
                <w:lang w:val="ro-RO"/>
              </w:rPr>
              <w:t>0,00</w:t>
            </w:r>
          </w:p>
        </w:tc>
        <w:tc>
          <w:tcPr>
            <w:tcW w:w="7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644B5CB" w14:textId="77777777" w:rsidR="00B22074" w:rsidRDefault="00B22074" w:rsidP="00B22074">
            <w:pPr>
              <w:jc w:val="right"/>
            </w:pPr>
            <w:r w:rsidRPr="00662968">
              <w:rPr>
                <w:color w:val="000000"/>
                <w:sz w:val="20"/>
                <w:szCs w:val="20"/>
                <w:lang w:val="ro-RO"/>
              </w:rPr>
              <w:t>0,00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4FF1A9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255.525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9ABF7A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255.525</w:t>
            </w:r>
          </w:p>
        </w:tc>
        <w:tc>
          <w:tcPr>
            <w:tcW w:w="7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547E78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255.525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28A129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255.525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5F8F271" w14:textId="77777777" w:rsidR="00B22074" w:rsidRDefault="00B22074" w:rsidP="00B22074">
            <w:pPr>
              <w:jc w:val="right"/>
            </w:pPr>
            <w:r w:rsidRPr="00B11AEE">
              <w:rPr>
                <w:color w:val="000000"/>
                <w:sz w:val="20"/>
                <w:szCs w:val="20"/>
                <w:lang w:val="ro-RO"/>
              </w:rPr>
              <w:t>0,00</w:t>
            </w:r>
          </w:p>
        </w:tc>
        <w:tc>
          <w:tcPr>
            <w:tcW w:w="78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A79B7FB"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1.022.102</w:t>
            </w:r>
          </w:p>
        </w:tc>
      </w:tr>
    </w:tbl>
    <w:p w14:paraId="5086E795" w14:textId="77777777" w:rsidR="00416D79" w:rsidRDefault="00416D79" w:rsidP="00416D79">
      <w:pPr>
        <w:rPr>
          <w:lang w:val="ro-RO"/>
        </w:rPr>
      </w:pPr>
    </w:p>
    <w:tbl>
      <w:tblPr>
        <w:tblW w:w="51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404"/>
        <w:gridCol w:w="840"/>
        <w:gridCol w:w="737"/>
        <w:gridCol w:w="840"/>
        <w:gridCol w:w="840"/>
        <w:gridCol w:w="738"/>
        <w:gridCol w:w="840"/>
        <w:gridCol w:w="840"/>
        <w:gridCol w:w="869"/>
      </w:tblGrid>
      <w:tr w:rsidR="00416D79" w:rsidRPr="00B85CFE" w14:paraId="4AE1E7E8" w14:textId="77777777" w:rsidTr="00B22074">
        <w:trPr>
          <w:trHeight w:val="160"/>
          <w:jc w:val="center"/>
        </w:trPr>
        <w:tc>
          <w:tcPr>
            <w:tcW w:w="65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26F1FB6"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4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C206820" w14:textId="6C36F3BC" w:rsidR="00416D79" w:rsidRPr="00B85CFE" w:rsidRDefault="00B22074" w:rsidP="00665336">
            <w:pPr>
              <w:spacing w:before="20" w:after="20"/>
              <w:rPr>
                <w:b/>
                <w:color w:val="000000"/>
                <w:sz w:val="20"/>
                <w:szCs w:val="20"/>
                <w:lang w:val="ro-RO"/>
              </w:rPr>
            </w:pPr>
            <w:r>
              <w:rPr>
                <w:b/>
                <w:color w:val="000000"/>
                <w:sz w:val="20"/>
                <w:szCs w:val="20"/>
                <w:lang w:val="ro-RO"/>
              </w:rPr>
              <w:t xml:space="preserve">An financiar </w:t>
            </w:r>
            <w:r w:rsidR="00416D79">
              <w:rPr>
                <w:b/>
                <w:color w:val="000000"/>
                <w:sz w:val="20"/>
                <w:szCs w:val="20"/>
                <w:lang w:val="ro-RO"/>
              </w:rPr>
              <w:t xml:space="preserve">- </w:t>
            </w:r>
            <w:r w:rsidR="00416D79" w:rsidRPr="000F4D8E">
              <w:rPr>
                <w:b/>
                <w:lang w:val="ro-RO"/>
              </w:rPr>
              <w:t xml:space="preserve"> P3 - Livezi</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24779C0"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7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16AAB1"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F9F3060"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0FB840"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1C663C"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B8AF6B8"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D27D279"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8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BC25FCB"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02856982" w14:textId="77777777" w:rsidTr="00B22074">
        <w:trPr>
          <w:trHeight w:val="160"/>
          <w:jc w:val="center"/>
        </w:trPr>
        <w:tc>
          <w:tcPr>
            <w:tcW w:w="65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8A7E1B"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14AEF1" w14:textId="7C254F3D"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884B49"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BD138C"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A3CE95"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442</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38F31D"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442</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D34FDE"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442</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ABB132"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442</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B99D52" w14:textId="77777777" w:rsidR="00B22074" w:rsidRDefault="00B22074" w:rsidP="00B22074">
            <w:pPr>
              <w:jc w:val="right"/>
            </w:pPr>
            <w:r w:rsidRPr="003E239C">
              <w:rPr>
                <w:color w:val="000000"/>
                <w:sz w:val="20"/>
                <w:szCs w:val="20"/>
                <w:lang w:val="ro-RO"/>
              </w:rPr>
              <w:t>0,00</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D52F53" w14:textId="77777777" w:rsidR="00B22074" w:rsidRPr="000F4D8E" w:rsidRDefault="00B22074" w:rsidP="00B22074">
            <w:pPr>
              <w:spacing w:before="20" w:after="20"/>
              <w:jc w:val="right"/>
              <w:rPr>
                <w:color w:val="000000"/>
                <w:sz w:val="20"/>
                <w:szCs w:val="20"/>
                <w:lang w:val="ro-RO"/>
              </w:rPr>
            </w:pPr>
            <w:r w:rsidRPr="000F4D8E">
              <w:rPr>
                <w:color w:val="000000"/>
                <w:sz w:val="20"/>
                <w:szCs w:val="20"/>
                <w:lang w:val="ro-RO"/>
              </w:rPr>
              <w:t>442</w:t>
            </w:r>
          </w:p>
        </w:tc>
      </w:tr>
      <w:tr w:rsidR="00B22074" w:rsidRPr="00B85CFE" w14:paraId="63D20FBB" w14:textId="77777777" w:rsidTr="00B22074">
        <w:trPr>
          <w:trHeight w:val="160"/>
          <w:jc w:val="center"/>
        </w:trPr>
        <w:tc>
          <w:tcPr>
            <w:tcW w:w="65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2D587F"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A8E9CB" w14:textId="2D7B663B"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1DB936"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570364"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29E4B3" w14:textId="77777777" w:rsidR="00B22074" w:rsidRPr="00532788" w:rsidRDefault="00B22074" w:rsidP="00B22074">
            <w:pPr>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378AE8" w14:textId="77777777" w:rsidR="00B22074" w:rsidRPr="00532788" w:rsidRDefault="00B22074" w:rsidP="00B22074">
            <w:pPr>
              <w:jc w:val="right"/>
              <w:rPr>
                <w:color w:val="000000"/>
                <w:sz w:val="20"/>
                <w:szCs w:val="20"/>
                <w:lang w:val="ro-RO"/>
              </w:rPr>
            </w:pPr>
            <w:r w:rsidRPr="00532788">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D8C4FE" w14:textId="77777777" w:rsidR="00B22074" w:rsidRPr="00532788" w:rsidRDefault="00B22074" w:rsidP="00B22074">
            <w:pPr>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0A0E86" w14:textId="77777777" w:rsidR="00B22074" w:rsidRPr="00532788" w:rsidRDefault="00B22074" w:rsidP="00B22074">
            <w:pPr>
              <w:jc w:val="right"/>
              <w:rPr>
                <w:color w:val="000000"/>
                <w:sz w:val="20"/>
                <w:szCs w:val="20"/>
                <w:lang w:val="ro-RO"/>
              </w:rPr>
            </w:pPr>
            <w:r w:rsidRPr="00532788">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DC2B1C" w14:textId="77777777" w:rsidR="00B22074" w:rsidRPr="00532788" w:rsidRDefault="00B22074" w:rsidP="00B22074">
            <w:pPr>
              <w:jc w:val="right"/>
              <w:rPr>
                <w:color w:val="000000"/>
                <w:sz w:val="20"/>
                <w:szCs w:val="20"/>
                <w:lang w:val="ro-RO"/>
              </w:rPr>
            </w:pPr>
            <w:r w:rsidRPr="003E239C">
              <w:rPr>
                <w:color w:val="000000"/>
                <w:sz w:val="20"/>
                <w:szCs w:val="20"/>
                <w:lang w:val="ro-RO"/>
              </w:rPr>
              <w:t>0,00</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6E918A"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1A9FC7F8" w14:textId="77777777" w:rsidTr="00B22074">
        <w:trPr>
          <w:trHeight w:val="160"/>
          <w:jc w:val="center"/>
        </w:trPr>
        <w:tc>
          <w:tcPr>
            <w:tcW w:w="65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B26668"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0F65B8" w14:textId="12A0E6ED"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BE17B0"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9F9E98"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93F72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7E378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2579D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BFABE8"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32C0B8" w14:textId="77777777" w:rsidR="00B22074" w:rsidRDefault="00B22074" w:rsidP="00B22074">
            <w:pPr>
              <w:jc w:val="right"/>
            </w:pPr>
            <w:r w:rsidRPr="003E239C">
              <w:rPr>
                <w:color w:val="000000"/>
                <w:sz w:val="20"/>
                <w:szCs w:val="20"/>
                <w:lang w:val="ro-RO"/>
              </w:rPr>
              <w:t>0,00</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1819B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r>
      <w:tr w:rsidR="00B22074" w:rsidRPr="00B85CFE" w14:paraId="78EEF809" w14:textId="77777777" w:rsidTr="00B22074">
        <w:trPr>
          <w:trHeight w:val="160"/>
          <w:jc w:val="center"/>
        </w:trPr>
        <w:tc>
          <w:tcPr>
            <w:tcW w:w="65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C72EEF"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608FB8" w14:textId="29971732"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765A4A"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72978F"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2D1825"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04436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9B430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663CC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358538" w14:textId="77777777" w:rsidR="00B22074" w:rsidRDefault="00B22074" w:rsidP="00B22074">
            <w:pPr>
              <w:jc w:val="right"/>
            </w:pPr>
            <w:r w:rsidRPr="003E239C">
              <w:rPr>
                <w:color w:val="000000"/>
                <w:sz w:val="20"/>
                <w:szCs w:val="20"/>
                <w:lang w:val="ro-RO"/>
              </w:rPr>
              <w:t>0,00</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44654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11.300</w:t>
            </w:r>
          </w:p>
        </w:tc>
      </w:tr>
      <w:tr w:rsidR="00B22074" w:rsidRPr="00B85CFE" w14:paraId="2DA1B3BA" w14:textId="77777777" w:rsidTr="00B22074">
        <w:trPr>
          <w:trHeight w:val="422"/>
          <w:jc w:val="center"/>
        </w:trPr>
        <w:tc>
          <w:tcPr>
            <w:tcW w:w="65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AE72E6"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7A9E51" w14:textId="4F1DAD13"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18958B"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2DD9AC"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04962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4.978.989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00CA4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4.978.989</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5BFE06"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4.978.989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2D00E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4.978.989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894848" w14:textId="77777777" w:rsidR="00B22074" w:rsidRDefault="00B22074" w:rsidP="00B22074">
            <w:pPr>
              <w:jc w:val="right"/>
            </w:pPr>
            <w:r w:rsidRPr="003E239C">
              <w:rPr>
                <w:color w:val="000000"/>
                <w:sz w:val="20"/>
                <w:szCs w:val="20"/>
                <w:lang w:val="ro-RO"/>
              </w:rPr>
              <w:t>0,00</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A6D763"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19.915.954</w:t>
            </w:r>
          </w:p>
        </w:tc>
      </w:tr>
      <w:tr w:rsidR="00B22074" w:rsidRPr="00B85CFE" w14:paraId="623D264C" w14:textId="77777777" w:rsidTr="00B22074">
        <w:trPr>
          <w:trHeight w:val="172"/>
          <w:jc w:val="center"/>
        </w:trPr>
        <w:tc>
          <w:tcPr>
            <w:tcW w:w="65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78BA57"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591784B" w14:textId="5FA1FA6F"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8C0A32B" w14:textId="77777777" w:rsidR="00B22074" w:rsidRDefault="00B22074" w:rsidP="00B22074">
            <w:pPr>
              <w:jc w:val="right"/>
            </w:pPr>
            <w:r w:rsidRPr="000752CE">
              <w:rPr>
                <w:color w:val="000000"/>
                <w:sz w:val="20"/>
                <w:szCs w:val="20"/>
                <w:lang w:val="ro-RO"/>
              </w:rPr>
              <w:t>0,00</w:t>
            </w:r>
          </w:p>
        </w:tc>
        <w:tc>
          <w:tcPr>
            <w:tcW w:w="7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140A53B" w14:textId="77777777" w:rsidR="00B22074" w:rsidRDefault="00B22074" w:rsidP="00B22074">
            <w:pPr>
              <w:jc w:val="right"/>
            </w:pPr>
            <w:r w:rsidRPr="000752CE">
              <w:rPr>
                <w:color w:val="000000"/>
                <w:sz w:val="20"/>
                <w:szCs w:val="20"/>
                <w:lang w:val="ro-RO"/>
              </w:rPr>
              <w:t>0,00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80F7E9B"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4.232.140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578E6A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4.232.140</w:t>
            </w:r>
          </w:p>
        </w:tc>
        <w:tc>
          <w:tcPr>
            <w:tcW w:w="7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A35C008"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4.232.140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B14B63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4.232.140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49E53FC" w14:textId="77777777" w:rsidR="00B22074" w:rsidRDefault="00B22074" w:rsidP="00B22074">
            <w:pPr>
              <w:jc w:val="right"/>
            </w:pPr>
            <w:r w:rsidRPr="003E239C">
              <w:rPr>
                <w:color w:val="000000"/>
                <w:sz w:val="20"/>
                <w:szCs w:val="20"/>
                <w:lang w:val="ro-RO"/>
              </w:rPr>
              <w:t>0,00</w:t>
            </w:r>
          </w:p>
        </w:tc>
        <w:tc>
          <w:tcPr>
            <w:tcW w:w="8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908D0BF"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16.928.561</w:t>
            </w:r>
          </w:p>
        </w:tc>
      </w:tr>
    </w:tbl>
    <w:p w14:paraId="158CD47D" w14:textId="77777777" w:rsidR="00416D79" w:rsidRDefault="00416D79" w:rsidP="00416D79">
      <w:pPr>
        <w:rPr>
          <w:lang w:val="ro-RO"/>
        </w:rPr>
      </w:pPr>
    </w:p>
    <w:tbl>
      <w:tblPr>
        <w:tblW w:w="50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3062"/>
        <w:gridCol w:w="832"/>
        <w:gridCol w:w="730"/>
        <w:gridCol w:w="832"/>
        <w:gridCol w:w="831"/>
        <w:gridCol w:w="731"/>
        <w:gridCol w:w="831"/>
        <w:gridCol w:w="831"/>
        <w:gridCol w:w="767"/>
      </w:tblGrid>
      <w:tr w:rsidR="00416D79" w:rsidRPr="00B85CFE" w14:paraId="3D4F5703" w14:textId="77777777" w:rsidTr="00B22074">
        <w:trPr>
          <w:trHeight w:val="16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6C06ED7"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06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F69071F" w14:textId="695CDBF0" w:rsidR="00416D79" w:rsidRPr="00B85CFE" w:rsidRDefault="00B22074" w:rsidP="00665336">
            <w:pPr>
              <w:spacing w:before="20" w:after="20"/>
              <w:rPr>
                <w:b/>
                <w:color w:val="000000"/>
                <w:sz w:val="20"/>
                <w:szCs w:val="20"/>
                <w:lang w:val="ro-RO"/>
              </w:rPr>
            </w:pPr>
            <w:r>
              <w:rPr>
                <w:b/>
                <w:color w:val="000000"/>
                <w:sz w:val="20"/>
                <w:szCs w:val="20"/>
                <w:lang w:val="ro-RO"/>
              </w:rPr>
              <w:t xml:space="preserve">An financiar </w:t>
            </w:r>
            <w:r w:rsidR="00416D79">
              <w:rPr>
                <w:b/>
                <w:color w:val="000000"/>
                <w:sz w:val="20"/>
                <w:szCs w:val="20"/>
                <w:lang w:val="ro-RO"/>
              </w:rPr>
              <w:t xml:space="preserve">- </w:t>
            </w:r>
            <w:r w:rsidR="00416D79" w:rsidRPr="000F4D8E">
              <w:rPr>
                <w:b/>
                <w:lang w:val="ro-RO"/>
              </w:rPr>
              <w:t xml:space="preserve"> P</w:t>
            </w:r>
            <w:r w:rsidR="00416D79">
              <w:rPr>
                <w:b/>
                <w:lang w:val="ro-RO"/>
              </w:rPr>
              <w:t>4</w:t>
            </w:r>
            <w:r w:rsidR="00416D79" w:rsidRPr="000F4D8E">
              <w:rPr>
                <w:b/>
                <w:lang w:val="ro-RO"/>
              </w:rPr>
              <w:t xml:space="preserve"> - </w:t>
            </w:r>
            <w:r w:rsidR="00416D79" w:rsidRPr="00BB09FE">
              <w:rPr>
                <w:b/>
                <w:lang w:val="ro-RO"/>
              </w:rPr>
              <w:t>Vii</w:t>
            </w:r>
          </w:p>
        </w:tc>
        <w:tc>
          <w:tcPr>
            <w:tcW w:w="83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430202"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73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4B0E717"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3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19E0140"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3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5A2A7F3"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3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C11FBDA"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83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8F7CDA9"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3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599A2CA"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76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206E36A"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1F637D3C" w14:textId="77777777" w:rsidTr="00B22074">
        <w:trPr>
          <w:trHeight w:val="160"/>
          <w:jc w:val="center"/>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C9F172"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0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4076B6" w14:textId="413DFAEB"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16E4DC"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c>
          <w:tcPr>
            <w:tcW w:w="7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567D00" w14:textId="77777777" w:rsidR="00B22074" w:rsidRPr="00BB758E" w:rsidRDefault="00B22074" w:rsidP="00B22074">
            <w:pPr>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0641DD"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479</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19A575"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479</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ED621A"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479</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D96F2A"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479</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8A716D" w14:textId="77777777" w:rsidR="00B22074" w:rsidRPr="00BB758E" w:rsidRDefault="00B22074" w:rsidP="00B22074">
            <w:pPr>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2E5444"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479</w:t>
            </w:r>
          </w:p>
        </w:tc>
      </w:tr>
      <w:tr w:rsidR="00B22074" w:rsidRPr="00B85CFE" w14:paraId="1CEEB1F4" w14:textId="77777777" w:rsidTr="00B22074">
        <w:trPr>
          <w:trHeight w:val="160"/>
          <w:jc w:val="center"/>
        </w:trPr>
        <w:tc>
          <w:tcPr>
            <w:tcW w:w="95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C83A0B" w14:textId="77777777" w:rsidR="00B22074" w:rsidRPr="00B85CFE" w:rsidRDefault="00B22074" w:rsidP="00B22074">
            <w:pPr>
              <w:spacing w:before="20" w:after="20"/>
              <w:rPr>
                <w:color w:val="000000"/>
                <w:sz w:val="20"/>
                <w:szCs w:val="20"/>
                <w:lang w:val="ro-RO"/>
              </w:rPr>
            </w:pPr>
          </w:p>
        </w:tc>
        <w:tc>
          <w:tcPr>
            <w:tcW w:w="30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678A45" w14:textId="1F46A08D"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303D7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B344F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68A04C"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DA8037"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759A7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B2C070" w14:textId="77777777" w:rsidR="00B22074" w:rsidRPr="00F1309A" w:rsidRDefault="00B22074" w:rsidP="00B22074">
            <w:pPr>
              <w:spacing w:before="20" w:after="20"/>
              <w:jc w:val="right"/>
              <w:rPr>
                <w:color w:val="000000"/>
                <w:sz w:val="20"/>
                <w:szCs w:val="20"/>
                <w:lang w:val="ro-RO"/>
              </w:rPr>
            </w:pPr>
            <w:r>
              <w:rPr>
                <w:color w:val="000000"/>
                <w:sz w:val="20"/>
                <w:szCs w:val="20"/>
                <w:lang w:val="ro-RO"/>
              </w:rPr>
              <w:t>0,00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8D4501"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9D19AB"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4CDE7612" w14:textId="77777777" w:rsidTr="00B22074">
        <w:trPr>
          <w:trHeight w:val="160"/>
          <w:jc w:val="center"/>
        </w:trPr>
        <w:tc>
          <w:tcPr>
            <w:tcW w:w="95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2DA8A6" w14:textId="77777777" w:rsidR="00B22074" w:rsidRPr="00B85CFE" w:rsidRDefault="00B22074" w:rsidP="00B22074">
            <w:pPr>
              <w:spacing w:before="20" w:after="20"/>
              <w:rPr>
                <w:color w:val="000000"/>
                <w:sz w:val="20"/>
                <w:szCs w:val="20"/>
                <w:lang w:val="ro-RO"/>
              </w:rPr>
            </w:pPr>
          </w:p>
        </w:tc>
        <w:tc>
          <w:tcPr>
            <w:tcW w:w="30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AB94F6" w14:textId="0FA85241"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7E8519"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C4E0D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F3040F"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EF666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3844A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AF70B8"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8434D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EACD9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r>
      <w:tr w:rsidR="00B22074" w:rsidRPr="00B85CFE" w14:paraId="013CBA15" w14:textId="77777777" w:rsidTr="00B22074">
        <w:trPr>
          <w:trHeight w:val="160"/>
          <w:jc w:val="center"/>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646FED"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0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269357" w14:textId="08084C7E"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EF4BF2"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41468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3A703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EF03E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74C726"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08D2AC"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86F077"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C3F939"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1.700</w:t>
            </w:r>
          </w:p>
        </w:tc>
      </w:tr>
      <w:tr w:rsidR="00B22074" w:rsidRPr="00B85CFE" w14:paraId="266146C5" w14:textId="77777777" w:rsidTr="00B22074">
        <w:trPr>
          <w:trHeight w:val="422"/>
          <w:jc w:val="center"/>
        </w:trPr>
        <w:tc>
          <w:tcPr>
            <w:tcW w:w="95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BB57DA" w14:textId="77777777" w:rsidR="00B22074" w:rsidRPr="00B85CFE" w:rsidRDefault="00B22074" w:rsidP="00B22074">
            <w:pPr>
              <w:spacing w:before="20" w:after="20"/>
              <w:rPr>
                <w:color w:val="000000"/>
                <w:sz w:val="20"/>
                <w:szCs w:val="20"/>
                <w:lang w:val="ro-RO"/>
              </w:rPr>
            </w:pPr>
          </w:p>
        </w:tc>
        <w:tc>
          <w:tcPr>
            <w:tcW w:w="30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25FDB8" w14:textId="482AB779"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8351AC"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E1232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0D7530"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814.745</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55A839"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814.745</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238139"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814.745</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2164D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814.745</w:t>
            </w:r>
          </w:p>
        </w:tc>
        <w:tc>
          <w:tcPr>
            <w:tcW w:w="83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264CC4"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5BF20B"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3.258.982</w:t>
            </w:r>
          </w:p>
        </w:tc>
      </w:tr>
      <w:tr w:rsidR="00B22074" w:rsidRPr="00B85CFE" w14:paraId="263432D8" w14:textId="77777777" w:rsidTr="00B22074">
        <w:trPr>
          <w:trHeight w:val="172"/>
          <w:jc w:val="center"/>
        </w:trPr>
        <w:tc>
          <w:tcPr>
            <w:tcW w:w="95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E4C4EF" w14:textId="77777777" w:rsidR="00B22074" w:rsidRPr="00B85CFE" w:rsidRDefault="00B22074" w:rsidP="00B22074">
            <w:pPr>
              <w:spacing w:before="20" w:after="20"/>
              <w:rPr>
                <w:color w:val="000000"/>
                <w:sz w:val="20"/>
                <w:szCs w:val="20"/>
                <w:lang w:val="ro-RO"/>
              </w:rPr>
            </w:pPr>
          </w:p>
        </w:tc>
        <w:tc>
          <w:tcPr>
            <w:tcW w:w="306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F640F10" w14:textId="4BEB6F6B"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83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CA2DDF5"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F29F7A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3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0F11BE"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692.534</w:t>
            </w:r>
          </w:p>
        </w:tc>
        <w:tc>
          <w:tcPr>
            <w:tcW w:w="8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5288FD3"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692.534</w:t>
            </w:r>
          </w:p>
        </w:tc>
        <w:tc>
          <w:tcPr>
            <w:tcW w:w="7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022576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692.534</w:t>
            </w:r>
          </w:p>
        </w:tc>
        <w:tc>
          <w:tcPr>
            <w:tcW w:w="8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080351B"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692.534</w:t>
            </w:r>
          </w:p>
        </w:tc>
        <w:tc>
          <w:tcPr>
            <w:tcW w:w="83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1821E1C"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7C9DD1B"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2.770.135</w:t>
            </w:r>
          </w:p>
        </w:tc>
      </w:tr>
    </w:tbl>
    <w:p w14:paraId="3B8F60BC" w14:textId="77777777" w:rsidR="00416D79" w:rsidRDefault="00416D79" w:rsidP="00416D79">
      <w:pPr>
        <w:rPr>
          <w:lang w:val="ro-RO"/>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3235"/>
        <w:gridCol w:w="769"/>
        <w:gridCol w:w="675"/>
        <w:gridCol w:w="863"/>
        <w:gridCol w:w="862"/>
        <w:gridCol w:w="769"/>
        <w:gridCol w:w="769"/>
        <w:gridCol w:w="863"/>
        <w:gridCol w:w="769"/>
      </w:tblGrid>
      <w:tr w:rsidR="00416D79" w:rsidRPr="00B85CFE" w14:paraId="67D84482" w14:textId="77777777" w:rsidTr="00B22074">
        <w:trPr>
          <w:trHeight w:val="160"/>
        </w:trPr>
        <w:tc>
          <w:tcPr>
            <w:tcW w:w="92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67EE517"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2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D276032" w14:textId="6974C68C" w:rsidR="00416D79" w:rsidRPr="00B85CFE" w:rsidRDefault="00B22074" w:rsidP="00665336">
            <w:pPr>
              <w:spacing w:before="20" w:after="20"/>
              <w:rPr>
                <w:b/>
                <w:color w:val="000000"/>
                <w:sz w:val="20"/>
                <w:szCs w:val="20"/>
                <w:lang w:val="ro-RO"/>
              </w:rPr>
            </w:pPr>
            <w:r>
              <w:rPr>
                <w:b/>
                <w:color w:val="000000"/>
                <w:sz w:val="20"/>
                <w:szCs w:val="20"/>
                <w:lang w:val="ro-RO"/>
              </w:rPr>
              <w:t>An financiar</w:t>
            </w:r>
            <w:r w:rsidR="00416D79">
              <w:rPr>
                <w:b/>
                <w:color w:val="000000"/>
                <w:sz w:val="20"/>
                <w:szCs w:val="20"/>
                <w:lang w:val="ro-RO"/>
              </w:rPr>
              <w:t xml:space="preserve"> - </w:t>
            </w:r>
            <w:r w:rsidR="00416D79" w:rsidRPr="000F4D8E">
              <w:rPr>
                <w:b/>
                <w:lang w:val="ro-RO"/>
              </w:rPr>
              <w:t xml:space="preserve"> P</w:t>
            </w:r>
            <w:r w:rsidR="00416D79">
              <w:rPr>
                <w:b/>
                <w:lang w:val="ro-RO"/>
              </w:rPr>
              <w:t>5</w:t>
            </w:r>
            <w:r w:rsidR="00416D79" w:rsidRPr="000F4D8E">
              <w:rPr>
                <w:b/>
                <w:lang w:val="ro-RO"/>
              </w:rPr>
              <w:t xml:space="preserve"> - </w:t>
            </w:r>
            <w:r w:rsidR="00416D79" w:rsidRPr="00BB09FE">
              <w:rPr>
                <w:b/>
                <w:lang w:val="ro-RO"/>
              </w:rPr>
              <w:t>Plante medicinale si aromatice</w:t>
            </w:r>
          </w:p>
        </w:tc>
        <w:tc>
          <w:tcPr>
            <w:tcW w:w="7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AA24AE2"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6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F1FAF72"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6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D9A7F42"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6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10CE75"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ECD4347"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7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39B06D6"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6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D6205F4"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7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48B1CB0"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2EA769C8" w14:textId="77777777" w:rsidTr="00B22074">
        <w:trPr>
          <w:trHeight w:val="160"/>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C90E62"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39B9AB" w14:textId="526F14FB"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949688"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5FCF33"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9CB1AA"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350</w:t>
            </w:r>
          </w:p>
        </w:tc>
        <w:tc>
          <w:tcPr>
            <w:tcW w:w="8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58B44E"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350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09DD64"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350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7F22FD"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350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6E1FB3"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C2DD0F" w14:textId="77777777" w:rsidR="00B22074" w:rsidRPr="00BB09FE" w:rsidRDefault="00B22074" w:rsidP="00B22074">
            <w:pPr>
              <w:spacing w:before="20" w:after="20"/>
              <w:jc w:val="right"/>
              <w:rPr>
                <w:color w:val="000000"/>
                <w:sz w:val="20"/>
                <w:szCs w:val="20"/>
                <w:lang w:val="ro-RO"/>
              </w:rPr>
            </w:pPr>
            <w:r w:rsidRPr="00BB09FE">
              <w:rPr>
                <w:color w:val="000000"/>
                <w:sz w:val="20"/>
                <w:szCs w:val="20"/>
                <w:lang w:val="ro-RO"/>
              </w:rPr>
              <w:t>350</w:t>
            </w:r>
          </w:p>
        </w:tc>
      </w:tr>
      <w:tr w:rsidR="00B22074" w:rsidRPr="00B85CFE" w14:paraId="4DD3A9C6" w14:textId="77777777" w:rsidTr="00B22074">
        <w:trPr>
          <w:trHeight w:val="160"/>
        </w:trPr>
        <w:tc>
          <w:tcPr>
            <w:tcW w:w="92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91F59F" w14:textId="77777777" w:rsidR="00B22074" w:rsidRPr="00B85CFE" w:rsidRDefault="00B22074" w:rsidP="00B22074">
            <w:pPr>
              <w:spacing w:before="20" w:after="20"/>
              <w:rPr>
                <w:color w:val="000000"/>
                <w:sz w:val="20"/>
                <w:szCs w:val="20"/>
                <w:lang w:val="ro-RO"/>
              </w:rPr>
            </w:pPr>
          </w:p>
        </w:tc>
        <w:tc>
          <w:tcPr>
            <w:tcW w:w="32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88B80A" w14:textId="2397095E"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094B52"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9B7404"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BE6E28"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94D0E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1F9FC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41C8C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BF225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959DCD"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1DD9145A" w14:textId="77777777" w:rsidTr="00B22074">
        <w:trPr>
          <w:trHeight w:val="160"/>
        </w:trPr>
        <w:tc>
          <w:tcPr>
            <w:tcW w:w="92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24E4C6" w14:textId="77777777" w:rsidR="00B22074" w:rsidRPr="00B85CFE" w:rsidRDefault="00B22074" w:rsidP="00B22074">
            <w:pPr>
              <w:spacing w:before="20" w:after="20"/>
              <w:rPr>
                <w:color w:val="000000"/>
                <w:sz w:val="20"/>
                <w:szCs w:val="20"/>
                <w:lang w:val="ro-RO"/>
              </w:rPr>
            </w:pPr>
          </w:p>
        </w:tc>
        <w:tc>
          <w:tcPr>
            <w:tcW w:w="32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696396" w14:textId="1ACB00F3"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1E3B4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D5A93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C9EF03"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8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E310DE"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0AF921"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0430C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D0B25D"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5772BB"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r>
      <w:tr w:rsidR="00B22074" w:rsidRPr="00B85CFE" w14:paraId="3161C0AE" w14:textId="77777777" w:rsidTr="00B22074">
        <w:trPr>
          <w:trHeight w:val="160"/>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EE7ED0"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2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83BB4A" w14:textId="32BD183B"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B4FBE6"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305D54"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7930E3"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8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555858"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2B06A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AC0B77"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40AE4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6B59D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825</w:t>
            </w:r>
          </w:p>
        </w:tc>
      </w:tr>
      <w:tr w:rsidR="00B22074" w:rsidRPr="00B85CFE" w14:paraId="4D25650A" w14:textId="77777777" w:rsidTr="00B22074">
        <w:trPr>
          <w:trHeight w:val="422"/>
        </w:trPr>
        <w:tc>
          <w:tcPr>
            <w:tcW w:w="92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29A291" w14:textId="77777777" w:rsidR="00B22074" w:rsidRPr="00B85CFE" w:rsidRDefault="00B22074" w:rsidP="00B22074">
            <w:pPr>
              <w:spacing w:before="20" w:after="20"/>
              <w:rPr>
                <w:color w:val="000000"/>
                <w:sz w:val="20"/>
                <w:szCs w:val="20"/>
                <w:lang w:val="ro-RO"/>
              </w:rPr>
            </w:pPr>
          </w:p>
        </w:tc>
        <w:tc>
          <w:tcPr>
            <w:tcW w:w="32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4E3B00" w14:textId="7F86211A"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3A5889"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6366CC"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6B709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284.858</w:t>
            </w:r>
          </w:p>
        </w:tc>
        <w:tc>
          <w:tcPr>
            <w:tcW w:w="8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CAE11E"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284.858</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2AFF6A"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284.858</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952BDF"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284.85</w:t>
            </w:r>
            <w:r>
              <w:rPr>
                <w:color w:val="000000"/>
                <w:sz w:val="20"/>
                <w:szCs w:val="20"/>
                <w:lang w:val="ro-RO"/>
              </w:rPr>
              <w:t>9</w:t>
            </w:r>
          </w:p>
        </w:tc>
        <w:tc>
          <w:tcPr>
            <w:tcW w:w="8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0E3D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F1F3DE"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1.139.43</w:t>
            </w:r>
            <w:r>
              <w:rPr>
                <w:color w:val="000000"/>
                <w:sz w:val="20"/>
                <w:szCs w:val="20"/>
                <w:lang w:val="ro-RO"/>
              </w:rPr>
              <w:t>3</w:t>
            </w:r>
          </w:p>
        </w:tc>
      </w:tr>
      <w:tr w:rsidR="00B22074" w:rsidRPr="00B85CFE" w14:paraId="42E04DAB" w14:textId="77777777" w:rsidTr="00B22074">
        <w:trPr>
          <w:trHeight w:val="172"/>
        </w:trPr>
        <w:tc>
          <w:tcPr>
            <w:tcW w:w="92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A1FEDC" w14:textId="77777777" w:rsidR="00B22074" w:rsidRPr="00B85CFE" w:rsidRDefault="00B22074" w:rsidP="00B22074">
            <w:pPr>
              <w:spacing w:before="20" w:after="20"/>
              <w:rPr>
                <w:color w:val="000000"/>
                <w:sz w:val="20"/>
                <w:szCs w:val="20"/>
                <w:lang w:val="ro-RO"/>
              </w:rPr>
            </w:pPr>
          </w:p>
        </w:tc>
        <w:tc>
          <w:tcPr>
            <w:tcW w:w="323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7BB09AD" w14:textId="3A15F37B"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6EFDD2"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67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60C6889"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6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513245D"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242.129</w:t>
            </w:r>
          </w:p>
        </w:tc>
        <w:tc>
          <w:tcPr>
            <w:tcW w:w="86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A66E066"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242.129</w:t>
            </w:r>
          </w:p>
        </w:tc>
        <w:tc>
          <w:tcPr>
            <w:tcW w:w="7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7BB7003"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242.129</w:t>
            </w:r>
          </w:p>
        </w:tc>
        <w:tc>
          <w:tcPr>
            <w:tcW w:w="7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CC4FD74" w14:textId="77777777" w:rsidR="00B22074" w:rsidRPr="00C03FEE" w:rsidRDefault="00B22074" w:rsidP="00B22074">
            <w:pPr>
              <w:spacing w:before="20" w:after="20"/>
              <w:jc w:val="right"/>
              <w:rPr>
                <w:color w:val="000000"/>
                <w:sz w:val="20"/>
                <w:szCs w:val="20"/>
                <w:lang w:val="ro-RO"/>
              </w:rPr>
            </w:pPr>
            <w:r w:rsidRPr="00C03FEE">
              <w:rPr>
                <w:color w:val="000000"/>
                <w:sz w:val="20"/>
                <w:szCs w:val="20"/>
                <w:lang w:val="ro-RO"/>
              </w:rPr>
              <w:t>242.1</w:t>
            </w:r>
            <w:r>
              <w:rPr>
                <w:color w:val="000000"/>
                <w:sz w:val="20"/>
                <w:szCs w:val="20"/>
                <w:lang w:val="ro-RO"/>
              </w:rPr>
              <w:t>30</w:t>
            </w:r>
          </w:p>
        </w:tc>
        <w:tc>
          <w:tcPr>
            <w:tcW w:w="86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C3C273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AB9BEF9" w14:textId="77777777" w:rsidR="00B22074" w:rsidRPr="00B85CFE" w:rsidRDefault="00B22074" w:rsidP="00B22074">
            <w:pPr>
              <w:spacing w:before="20" w:after="20"/>
              <w:jc w:val="right"/>
              <w:rPr>
                <w:color w:val="000000"/>
                <w:sz w:val="20"/>
                <w:szCs w:val="20"/>
                <w:lang w:val="ro-RO"/>
              </w:rPr>
            </w:pPr>
            <w:r w:rsidRPr="00C03FEE">
              <w:rPr>
                <w:color w:val="000000"/>
                <w:sz w:val="20"/>
                <w:szCs w:val="20"/>
                <w:lang w:val="ro-RO"/>
              </w:rPr>
              <w:t>968.51</w:t>
            </w:r>
            <w:r>
              <w:rPr>
                <w:color w:val="000000"/>
                <w:sz w:val="20"/>
                <w:szCs w:val="20"/>
                <w:lang w:val="ro-RO"/>
              </w:rPr>
              <w:t>8</w:t>
            </w:r>
          </w:p>
        </w:tc>
      </w:tr>
    </w:tbl>
    <w:p w14:paraId="321072A9" w14:textId="77777777" w:rsidR="00416D79" w:rsidRDefault="00416D79" w:rsidP="00416D79">
      <w:pPr>
        <w:pStyle w:val="Heading5"/>
        <w:spacing w:before="20" w:after="20"/>
        <w:rPr>
          <w:i/>
          <w:color w:val="000000"/>
          <w:highlight w:val="yellow"/>
          <w:lang w:val="ro-RO"/>
        </w:rPr>
      </w:pPr>
    </w:p>
    <w:tbl>
      <w:tblPr>
        <w:tblW w:w="51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3402"/>
        <w:gridCol w:w="638"/>
        <w:gridCol w:w="587"/>
        <w:gridCol w:w="840"/>
        <w:gridCol w:w="840"/>
        <w:gridCol w:w="738"/>
        <w:gridCol w:w="840"/>
        <w:gridCol w:w="840"/>
        <w:gridCol w:w="966"/>
      </w:tblGrid>
      <w:tr w:rsidR="00416D79" w:rsidRPr="00B85CFE" w14:paraId="7D969372" w14:textId="77777777" w:rsidTr="00B22074">
        <w:trPr>
          <w:trHeight w:val="160"/>
          <w:jc w:val="center"/>
        </w:trPr>
        <w:tc>
          <w:tcPr>
            <w:tcW w:w="8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C0B998F"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40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40EC676" w14:textId="3AACE8D8" w:rsidR="00416D79" w:rsidRPr="00B85CFE" w:rsidRDefault="00B22074" w:rsidP="00665336">
            <w:pPr>
              <w:spacing w:before="20" w:after="20"/>
              <w:rPr>
                <w:b/>
                <w:color w:val="000000"/>
                <w:sz w:val="20"/>
                <w:szCs w:val="20"/>
                <w:lang w:val="ro-RO"/>
              </w:rPr>
            </w:pPr>
            <w:r>
              <w:rPr>
                <w:b/>
                <w:color w:val="000000"/>
                <w:sz w:val="20"/>
                <w:szCs w:val="20"/>
                <w:lang w:val="ro-RO"/>
              </w:rPr>
              <w:t>An financiar</w:t>
            </w:r>
            <w:r w:rsidR="00416D79">
              <w:rPr>
                <w:b/>
                <w:color w:val="000000"/>
                <w:sz w:val="20"/>
                <w:szCs w:val="20"/>
                <w:lang w:val="ro-RO"/>
              </w:rPr>
              <w:t xml:space="preserve"> - </w:t>
            </w:r>
            <w:r w:rsidR="00416D79" w:rsidRPr="000F4D8E">
              <w:rPr>
                <w:b/>
                <w:lang w:val="ro-RO"/>
              </w:rPr>
              <w:t xml:space="preserve"> P</w:t>
            </w:r>
            <w:r w:rsidR="00416D79">
              <w:rPr>
                <w:b/>
                <w:lang w:val="ro-RO"/>
              </w:rPr>
              <w:t>6.1</w:t>
            </w:r>
            <w:r w:rsidR="00416D79" w:rsidRPr="000F4D8E">
              <w:rPr>
                <w:b/>
                <w:lang w:val="ro-RO"/>
              </w:rPr>
              <w:t xml:space="preserve"> - </w:t>
            </w:r>
            <w:r w:rsidR="00416D79">
              <w:t xml:space="preserve"> </w:t>
            </w:r>
            <w:r w:rsidR="00416D79" w:rsidRPr="00451DDF">
              <w:rPr>
                <w:b/>
                <w:lang w:val="ro-RO"/>
              </w:rPr>
              <w:t>pajişti permanente certificate în agricultura ecologică</w:t>
            </w:r>
          </w:p>
        </w:tc>
        <w:tc>
          <w:tcPr>
            <w:tcW w:w="6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5E06997"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58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D3FC60E"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29DFF1F"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25121CD"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D8A91A3"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01DDBB"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AA3F54C"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9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F063E74"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3C3F9DE5" w14:textId="77777777" w:rsidTr="00B22074">
        <w:trPr>
          <w:trHeight w:val="160"/>
          <w:jc w:val="center"/>
        </w:trPr>
        <w:tc>
          <w:tcPr>
            <w:tcW w:w="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A37C2B"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DF4BEB" w14:textId="3E6766C5"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706F75"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70A35C" w14:textId="77777777" w:rsidR="00B22074" w:rsidRPr="00BB758E" w:rsidRDefault="00B22074" w:rsidP="00B22074">
            <w:pPr>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37E1AE"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129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D9A15C"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129</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101566"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129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11AEC4"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129</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6A5E56" w14:textId="77777777" w:rsidR="00B22074" w:rsidRPr="00BB758E" w:rsidRDefault="00B22074" w:rsidP="00B22074">
            <w:pPr>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B1C783"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350</w:t>
            </w:r>
          </w:p>
        </w:tc>
      </w:tr>
      <w:tr w:rsidR="00B22074" w:rsidRPr="00B85CFE" w14:paraId="0048927B" w14:textId="77777777" w:rsidTr="00B22074">
        <w:trPr>
          <w:trHeight w:val="160"/>
          <w:jc w:val="center"/>
        </w:trPr>
        <w:tc>
          <w:tcPr>
            <w:tcW w:w="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992198"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AAC864" w14:textId="33967AC4"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D68E0E"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146DE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C80C75"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92B56E"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46F708"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7FBEF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E6B32"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F2FFB5" w14:textId="77777777" w:rsidR="00B22074" w:rsidRPr="00BC3C29" w:rsidRDefault="00B22074" w:rsidP="00B22074">
            <w:pPr>
              <w:spacing w:before="20" w:after="20"/>
              <w:jc w:val="right"/>
              <w:rPr>
                <w:color w:val="000000"/>
                <w:sz w:val="20"/>
                <w:szCs w:val="20"/>
                <w:lang w:val="ro-RO"/>
              </w:rPr>
            </w:pPr>
            <w:r w:rsidRPr="00BB758E">
              <w:rPr>
                <w:color w:val="000000"/>
                <w:sz w:val="20"/>
                <w:szCs w:val="20"/>
                <w:lang w:val="ro-RO"/>
              </w:rPr>
              <w:t>0,00</w:t>
            </w:r>
          </w:p>
        </w:tc>
      </w:tr>
      <w:tr w:rsidR="00B22074" w:rsidRPr="00B85CFE" w14:paraId="16D822EC" w14:textId="77777777" w:rsidTr="00B22074">
        <w:trPr>
          <w:trHeight w:val="160"/>
          <w:jc w:val="center"/>
        </w:trPr>
        <w:tc>
          <w:tcPr>
            <w:tcW w:w="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283659"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B9E0FB" w14:textId="58D4678D"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F8CD96"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F3A326"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C6B05E"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68A52B"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95441B"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62965A"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2ECCA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6E8B05"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r>
      <w:tr w:rsidR="00B22074" w:rsidRPr="00B85CFE" w14:paraId="74EDF1CD" w14:textId="77777777" w:rsidTr="00B22074">
        <w:trPr>
          <w:trHeight w:val="160"/>
          <w:jc w:val="center"/>
        </w:trPr>
        <w:tc>
          <w:tcPr>
            <w:tcW w:w="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C084FB"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TOTAL</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BA9BCE" w14:textId="6CE31E2B"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F7E2D0"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C50926"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FCD600"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AAA27B"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281269"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573C29"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ABA7AA"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4C1C7F"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36.500</w:t>
            </w:r>
          </w:p>
        </w:tc>
      </w:tr>
      <w:tr w:rsidR="00B22074" w:rsidRPr="00B85CFE" w14:paraId="613FB04B" w14:textId="77777777" w:rsidTr="00B22074">
        <w:trPr>
          <w:trHeight w:val="422"/>
          <w:jc w:val="center"/>
        </w:trPr>
        <w:tc>
          <w:tcPr>
            <w:tcW w:w="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62321E"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29916D" w14:textId="5DA3F7A1"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BCC4FB"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DDCED7"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54D91C"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4.706.053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19DA31"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4.706.053</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D46D88"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4.706.053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7ACB2E"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4.706.053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D17635"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B0A892" w14:textId="77777777" w:rsidR="00B22074" w:rsidRPr="00BC3C29" w:rsidRDefault="00B22074" w:rsidP="00B22074">
            <w:pPr>
              <w:spacing w:before="20" w:after="20"/>
              <w:jc w:val="right"/>
              <w:rPr>
                <w:color w:val="000000"/>
                <w:sz w:val="20"/>
                <w:szCs w:val="20"/>
                <w:lang w:val="ro-RO"/>
              </w:rPr>
            </w:pPr>
            <w:r w:rsidRPr="00D829D1">
              <w:rPr>
                <w:color w:val="000000"/>
                <w:sz w:val="20"/>
                <w:szCs w:val="20"/>
                <w:lang w:val="ro-RO"/>
              </w:rPr>
              <w:t>18.824.211</w:t>
            </w:r>
          </w:p>
        </w:tc>
      </w:tr>
      <w:tr w:rsidR="00B22074" w:rsidRPr="00B85CFE" w14:paraId="7CC7DA2F" w14:textId="77777777" w:rsidTr="00B22074">
        <w:trPr>
          <w:trHeight w:val="172"/>
          <w:jc w:val="center"/>
        </w:trPr>
        <w:tc>
          <w:tcPr>
            <w:tcW w:w="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5B237B" w14:textId="77777777" w:rsidR="00B22074" w:rsidRPr="00B85CFE" w:rsidRDefault="00B22074" w:rsidP="00B22074">
            <w:pPr>
              <w:spacing w:before="20" w:after="20"/>
              <w:rPr>
                <w:color w:val="000000"/>
                <w:sz w:val="20"/>
                <w:szCs w:val="20"/>
                <w:lang w:val="ro-RO"/>
              </w:rPr>
            </w:pPr>
          </w:p>
        </w:tc>
        <w:tc>
          <w:tcPr>
            <w:tcW w:w="340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A6D17A6" w14:textId="50350F44"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6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6311FB6"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58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59A4BE1"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B5DCA82"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4.000.145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2EB9EA"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4.000.145</w:t>
            </w:r>
          </w:p>
        </w:tc>
        <w:tc>
          <w:tcPr>
            <w:tcW w:w="7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9F13EF"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4.000.145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CC8E11"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4.000.145</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A72FEA3" w14:textId="77777777" w:rsidR="00B22074" w:rsidRPr="00BB758E" w:rsidRDefault="00B22074" w:rsidP="00B22074">
            <w:pPr>
              <w:spacing w:before="20" w:after="20"/>
              <w:jc w:val="right"/>
              <w:rPr>
                <w:color w:val="000000"/>
                <w:sz w:val="20"/>
                <w:szCs w:val="20"/>
                <w:lang w:val="ro-RO"/>
              </w:rPr>
            </w:pPr>
            <w:r w:rsidRPr="00BB758E">
              <w:rPr>
                <w:color w:val="000000"/>
                <w:sz w:val="20"/>
                <w:szCs w:val="20"/>
                <w:lang w:val="ro-RO"/>
              </w:rPr>
              <w:t>0,00</w:t>
            </w:r>
          </w:p>
        </w:tc>
        <w:tc>
          <w:tcPr>
            <w:tcW w:w="96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89F9299" w14:textId="77777777" w:rsidR="00B22074" w:rsidRPr="00BC3C29" w:rsidRDefault="00B22074" w:rsidP="00B22074">
            <w:pPr>
              <w:spacing w:before="20" w:after="20"/>
              <w:jc w:val="right"/>
              <w:rPr>
                <w:color w:val="000000"/>
                <w:sz w:val="20"/>
                <w:szCs w:val="20"/>
                <w:lang w:val="ro-RO"/>
              </w:rPr>
            </w:pPr>
            <w:r w:rsidRPr="00D829D1">
              <w:rPr>
                <w:color w:val="000000"/>
                <w:sz w:val="20"/>
                <w:szCs w:val="20"/>
                <w:lang w:val="ro-RO"/>
              </w:rPr>
              <w:t>16.000.580</w:t>
            </w:r>
          </w:p>
        </w:tc>
      </w:tr>
    </w:tbl>
    <w:p w14:paraId="797640D8" w14:textId="77777777" w:rsidR="00416D79" w:rsidRDefault="00416D79" w:rsidP="00416D79"/>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3404"/>
        <w:gridCol w:w="638"/>
        <w:gridCol w:w="587"/>
        <w:gridCol w:w="840"/>
        <w:gridCol w:w="840"/>
        <w:gridCol w:w="738"/>
        <w:gridCol w:w="840"/>
        <w:gridCol w:w="840"/>
        <w:gridCol w:w="966"/>
      </w:tblGrid>
      <w:tr w:rsidR="00416D79" w:rsidRPr="00B85CFE" w14:paraId="4C20C131" w14:textId="77777777" w:rsidTr="00B22074">
        <w:trPr>
          <w:trHeight w:val="160"/>
        </w:trPr>
        <w:tc>
          <w:tcPr>
            <w:tcW w:w="9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8A297DB" w14:textId="77777777" w:rsidR="00416D79" w:rsidRPr="00B85CFE" w:rsidRDefault="00416D79" w:rsidP="00665336">
            <w:pPr>
              <w:spacing w:before="20" w:after="20"/>
              <w:rPr>
                <w:b/>
                <w:color w:val="000000"/>
                <w:sz w:val="20"/>
                <w:szCs w:val="20"/>
                <w:lang w:val="ro-RO"/>
              </w:rPr>
            </w:pPr>
            <w:r w:rsidRPr="00B85CFE">
              <w:rPr>
                <w:b/>
                <w:color w:val="000000"/>
                <w:sz w:val="20"/>
                <w:szCs w:val="20"/>
                <w:lang w:val="ro-RO"/>
              </w:rPr>
              <w:t>Planned Unit Amount</w:t>
            </w:r>
          </w:p>
        </w:tc>
        <w:tc>
          <w:tcPr>
            <w:tcW w:w="34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0A87577" w14:textId="00EBD35E" w:rsidR="00416D79" w:rsidRPr="00B85CFE" w:rsidRDefault="00B22074" w:rsidP="00665336">
            <w:pPr>
              <w:spacing w:before="20" w:after="20"/>
              <w:rPr>
                <w:b/>
                <w:color w:val="000000"/>
                <w:sz w:val="20"/>
                <w:szCs w:val="20"/>
                <w:lang w:val="ro-RO"/>
              </w:rPr>
            </w:pPr>
            <w:r>
              <w:rPr>
                <w:b/>
                <w:color w:val="000000"/>
                <w:sz w:val="20"/>
                <w:szCs w:val="20"/>
                <w:lang w:val="ro-RO"/>
              </w:rPr>
              <w:t>An financiar</w:t>
            </w:r>
            <w:r w:rsidR="00416D79">
              <w:rPr>
                <w:b/>
                <w:color w:val="000000"/>
                <w:sz w:val="20"/>
                <w:szCs w:val="20"/>
                <w:lang w:val="ro-RO"/>
              </w:rPr>
              <w:t xml:space="preserve"> - </w:t>
            </w:r>
            <w:r w:rsidR="00416D79" w:rsidRPr="000F4D8E">
              <w:rPr>
                <w:b/>
                <w:lang w:val="ro-RO"/>
              </w:rPr>
              <w:t xml:space="preserve"> P</w:t>
            </w:r>
            <w:r w:rsidR="00416D79">
              <w:rPr>
                <w:b/>
                <w:lang w:val="ro-RO"/>
              </w:rPr>
              <w:t>6.2</w:t>
            </w:r>
            <w:r w:rsidR="00416D79" w:rsidRPr="000F4D8E">
              <w:rPr>
                <w:b/>
                <w:lang w:val="ro-RO"/>
              </w:rPr>
              <w:t xml:space="preserve"> - </w:t>
            </w:r>
            <w:r w:rsidR="00416D79">
              <w:t xml:space="preserve"> </w:t>
            </w:r>
            <w:r w:rsidR="00416D79" w:rsidRPr="00451DDF">
              <w:rPr>
                <w:b/>
                <w:lang w:val="ro-RO"/>
              </w:rPr>
              <w:t>pajişti permanente certificate în agricultura ecologică</w:t>
            </w:r>
          </w:p>
        </w:tc>
        <w:tc>
          <w:tcPr>
            <w:tcW w:w="6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AF25F3"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2023</w:t>
            </w:r>
          </w:p>
        </w:tc>
        <w:tc>
          <w:tcPr>
            <w:tcW w:w="58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F4FE5AB"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2024</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72ABDD8"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2025</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DC1D073"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2026</w:t>
            </w:r>
          </w:p>
        </w:tc>
        <w:tc>
          <w:tcPr>
            <w:tcW w:w="73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F66A279"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2027</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F73B581"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2028</w:t>
            </w:r>
          </w:p>
        </w:tc>
        <w:tc>
          <w:tcPr>
            <w:tcW w:w="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506DC85" w14:textId="77777777" w:rsidR="00416D79" w:rsidRPr="00B85CFE" w:rsidRDefault="00416D79" w:rsidP="00665336">
            <w:pPr>
              <w:spacing w:before="20" w:after="20"/>
              <w:jc w:val="center"/>
              <w:rPr>
                <w:b/>
                <w:color w:val="000000"/>
                <w:sz w:val="20"/>
                <w:szCs w:val="20"/>
                <w:lang w:val="ro-RO"/>
              </w:rPr>
            </w:pPr>
            <w:r w:rsidRPr="00B85CFE">
              <w:rPr>
                <w:b/>
                <w:color w:val="000000"/>
                <w:sz w:val="20"/>
                <w:szCs w:val="20"/>
                <w:lang w:val="ro-RO"/>
              </w:rPr>
              <w:t>2029</w:t>
            </w:r>
          </w:p>
        </w:tc>
        <w:tc>
          <w:tcPr>
            <w:tcW w:w="9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346BF2D" w14:textId="77777777" w:rsidR="00416D79" w:rsidRPr="00B85CFE" w:rsidRDefault="00416D79" w:rsidP="00665336">
            <w:pPr>
              <w:spacing w:before="20" w:after="20"/>
              <w:jc w:val="center"/>
              <w:rPr>
                <w:color w:val="000000"/>
                <w:sz w:val="20"/>
                <w:szCs w:val="20"/>
                <w:lang w:val="ro-RO"/>
              </w:rPr>
            </w:pPr>
            <w:r w:rsidRPr="00B85CFE">
              <w:rPr>
                <w:b/>
                <w:color w:val="000000"/>
                <w:sz w:val="20"/>
                <w:szCs w:val="20"/>
                <w:lang w:val="ro-RO"/>
              </w:rPr>
              <w:t>Total 2023 - 2029</w:t>
            </w:r>
          </w:p>
        </w:tc>
      </w:tr>
      <w:tr w:rsidR="00B22074" w:rsidRPr="00B85CFE" w14:paraId="56D445C4" w14:textId="77777777" w:rsidTr="00B22074">
        <w:trPr>
          <w:trHeight w:val="160"/>
        </w:trPr>
        <w:tc>
          <w:tcPr>
            <w:tcW w:w="9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A05636"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182530" w14:textId="37447CD1" w:rsidR="00B22074" w:rsidRPr="00B85CFE" w:rsidRDefault="00B22074" w:rsidP="00B22074">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579EE4"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7785B7"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51A51C"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73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37DEA9"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73</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660223"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73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6CE596"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73</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B0827B" w14:textId="77777777" w:rsidR="00B22074" w:rsidRPr="00BC3C29" w:rsidRDefault="00B22074" w:rsidP="00B22074">
            <w:pPr>
              <w:spacing w:before="20" w:after="20"/>
              <w:jc w:val="right"/>
              <w:rPr>
                <w:color w:val="000000"/>
                <w:sz w:val="20"/>
                <w:szCs w:val="20"/>
                <w:lang w:val="ro-RO"/>
              </w:rPr>
            </w:pPr>
            <w:r>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8AA476" w14:textId="77777777" w:rsidR="00B22074" w:rsidRPr="00BC3C29" w:rsidRDefault="00B22074" w:rsidP="00B22074">
            <w:pPr>
              <w:spacing w:before="20" w:after="20"/>
              <w:jc w:val="right"/>
              <w:rPr>
                <w:color w:val="000000"/>
                <w:sz w:val="20"/>
                <w:szCs w:val="20"/>
                <w:lang w:val="ro-RO"/>
              </w:rPr>
            </w:pPr>
            <w:r w:rsidRPr="00BC3C29">
              <w:rPr>
                <w:color w:val="000000"/>
                <w:sz w:val="20"/>
                <w:szCs w:val="20"/>
                <w:lang w:val="ro-RO"/>
              </w:rPr>
              <w:t>73</w:t>
            </w:r>
          </w:p>
        </w:tc>
      </w:tr>
      <w:tr w:rsidR="00B22074" w:rsidRPr="00B85CFE" w14:paraId="39657170" w14:textId="77777777" w:rsidTr="00B22074">
        <w:trPr>
          <w:trHeight w:val="160"/>
        </w:trPr>
        <w:tc>
          <w:tcPr>
            <w:tcW w:w="9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8556A2"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5943F2" w14:textId="01D4E146" w:rsidR="00B22074" w:rsidRPr="00B85CFE" w:rsidRDefault="00B22074" w:rsidP="00B22074">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904C24" w14:textId="77777777" w:rsidR="00B22074" w:rsidRDefault="00B22074" w:rsidP="00B22074">
            <w:pPr>
              <w:jc w:val="right"/>
            </w:pPr>
            <w:r w:rsidRPr="00005AE1">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C5E7E0" w14:textId="77777777" w:rsidR="00B22074" w:rsidRDefault="00B22074" w:rsidP="00B22074">
            <w:pPr>
              <w:jc w:val="right"/>
            </w:pPr>
            <w:r w:rsidRPr="00005AE1">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5D84AB" w14:textId="77777777" w:rsidR="00B22074" w:rsidRDefault="00B22074" w:rsidP="00B22074">
            <w:pPr>
              <w:jc w:val="right"/>
            </w:pPr>
            <w:r w:rsidRPr="00005AE1">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B77D8B" w14:textId="77777777" w:rsidR="00B22074" w:rsidRDefault="00B22074" w:rsidP="00B22074">
            <w:pPr>
              <w:jc w:val="right"/>
            </w:pPr>
            <w:r w:rsidRPr="00005AE1">
              <w:rPr>
                <w:color w:val="000000"/>
                <w:sz w:val="20"/>
                <w:szCs w:val="20"/>
                <w:lang w:val="ro-RO"/>
              </w:rPr>
              <w:t>0,00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582D36" w14:textId="77777777" w:rsidR="00B22074" w:rsidRDefault="00B22074" w:rsidP="00B22074">
            <w:pPr>
              <w:jc w:val="right"/>
            </w:pPr>
            <w:r w:rsidRPr="00005AE1">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CB6A27" w14:textId="77777777" w:rsidR="00B22074" w:rsidRDefault="00B22074" w:rsidP="00B22074">
            <w:pPr>
              <w:jc w:val="right"/>
            </w:pPr>
            <w:r w:rsidRPr="00005AE1">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B4259E" w14:textId="77777777" w:rsidR="00B22074" w:rsidRDefault="00B22074" w:rsidP="00B22074">
            <w:pPr>
              <w:jc w:val="right"/>
            </w:pPr>
            <w:r w:rsidRPr="00005AE1">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141B3A" w14:textId="77777777" w:rsidR="00B22074" w:rsidRPr="00B85CFE" w:rsidRDefault="00B22074" w:rsidP="00B22074">
            <w:pPr>
              <w:spacing w:before="20" w:after="20"/>
              <w:jc w:val="right"/>
              <w:rPr>
                <w:color w:val="000000"/>
                <w:sz w:val="20"/>
                <w:szCs w:val="20"/>
                <w:lang w:val="ro-RO"/>
              </w:rPr>
            </w:pPr>
            <w:r>
              <w:rPr>
                <w:color w:val="000000"/>
                <w:sz w:val="20"/>
                <w:szCs w:val="20"/>
                <w:lang w:val="ro-RO"/>
              </w:rPr>
              <w:t>0,00</w:t>
            </w:r>
          </w:p>
        </w:tc>
      </w:tr>
      <w:tr w:rsidR="00B22074" w:rsidRPr="00B85CFE" w14:paraId="38DD09E0" w14:textId="77777777" w:rsidTr="00B22074">
        <w:trPr>
          <w:trHeight w:val="160"/>
        </w:trPr>
        <w:tc>
          <w:tcPr>
            <w:tcW w:w="9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BDA8B6"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FE0B7C" w14:textId="5E06230E"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0B64D2" w14:textId="77777777" w:rsidR="00B22074" w:rsidRDefault="00B22074" w:rsidP="00B22074">
            <w:pPr>
              <w:jc w:val="right"/>
            </w:pPr>
            <w:r w:rsidRPr="00F05AF3">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279EC8" w14:textId="77777777" w:rsidR="00B22074" w:rsidRDefault="00B22074" w:rsidP="00B22074">
            <w:pPr>
              <w:jc w:val="right"/>
            </w:pPr>
            <w:r w:rsidRPr="00F05AF3">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035E57"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46D07F"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B98E60"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97D004"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140CD0" w14:textId="77777777" w:rsidR="00B22074" w:rsidRDefault="00B22074" w:rsidP="00B22074">
            <w:pPr>
              <w:jc w:val="right"/>
            </w:pPr>
            <w:r w:rsidRPr="0053085F">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3C357E"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r>
      <w:tr w:rsidR="00B22074" w:rsidRPr="00B85CFE" w14:paraId="36BCA633" w14:textId="77777777" w:rsidTr="00B22074">
        <w:trPr>
          <w:trHeight w:val="160"/>
        </w:trPr>
        <w:tc>
          <w:tcPr>
            <w:tcW w:w="9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D0ADD2" w14:textId="77777777" w:rsidR="00B22074" w:rsidRPr="00B85CFE" w:rsidRDefault="00B22074" w:rsidP="00B22074">
            <w:pPr>
              <w:spacing w:before="20" w:after="20"/>
              <w:rPr>
                <w:color w:val="000000"/>
                <w:sz w:val="20"/>
                <w:szCs w:val="20"/>
                <w:lang w:val="ro-RO"/>
              </w:rPr>
            </w:pPr>
            <w:r w:rsidRPr="00B85CFE">
              <w:rPr>
                <w:color w:val="000000"/>
                <w:sz w:val="20"/>
                <w:szCs w:val="20"/>
                <w:lang w:val="ro-RO"/>
              </w:rPr>
              <w:lastRenderedPageBreak/>
              <w:t>TOTAL</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A903CA" w14:textId="23406C16" w:rsidR="00B22074" w:rsidRPr="00B85CFE" w:rsidRDefault="00B22074" w:rsidP="00B22074">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03468E" w14:textId="77777777" w:rsidR="00B22074" w:rsidRDefault="00B22074" w:rsidP="00B22074">
            <w:pPr>
              <w:jc w:val="right"/>
            </w:pPr>
            <w:r w:rsidRPr="00F05AF3">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B69E30" w14:textId="77777777" w:rsidR="00B22074" w:rsidRDefault="00B22074" w:rsidP="00B22074">
            <w:pPr>
              <w:jc w:val="right"/>
            </w:pPr>
            <w:r w:rsidRPr="00F05AF3">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DF60CA"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911EEB"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5BE8AD"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F9FD61"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7A457C" w14:textId="77777777" w:rsidR="00B22074" w:rsidRDefault="00B22074" w:rsidP="00B22074">
            <w:pPr>
              <w:jc w:val="right"/>
            </w:pPr>
            <w:r w:rsidRPr="0053085F">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C87851"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51.750</w:t>
            </w:r>
          </w:p>
        </w:tc>
      </w:tr>
      <w:tr w:rsidR="00B22074" w:rsidRPr="00B85CFE" w14:paraId="13BB61AF" w14:textId="77777777" w:rsidTr="00B22074">
        <w:trPr>
          <w:trHeight w:val="422"/>
        </w:trPr>
        <w:tc>
          <w:tcPr>
            <w:tcW w:w="9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40C625"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FE6E8F" w14:textId="224CCE6E"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6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E413D4" w14:textId="77777777" w:rsidR="00B22074" w:rsidRDefault="00B22074" w:rsidP="00B22074">
            <w:pPr>
              <w:jc w:val="right"/>
            </w:pPr>
            <w:r w:rsidRPr="00F05AF3">
              <w:rPr>
                <w:color w:val="000000"/>
                <w:sz w:val="20"/>
                <w:szCs w:val="20"/>
                <w:lang w:val="ro-RO"/>
              </w:rPr>
              <w:t>0,00</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D9887A" w14:textId="77777777" w:rsidR="00B22074" w:rsidRDefault="00B22074" w:rsidP="00B22074">
            <w:pPr>
              <w:jc w:val="right"/>
            </w:pPr>
            <w:r w:rsidRPr="00F05AF3">
              <w:rPr>
                <w:color w:val="000000"/>
                <w:sz w:val="20"/>
                <w:szCs w:val="20"/>
                <w:lang w:val="ro-RO"/>
              </w:rPr>
              <w:t>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558FB5"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3.767.480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76CF00"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3.767.480</w:t>
            </w:r>
          </w:p>
        </w:tc>
        <w:tc>
          <w:tcPr>
            <w:tcW w:w="73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EFE7F9"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3.767.480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A32567"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3.767.480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DEDA7B" w14:textId="77777777" w:rsidR="00B22074" w:rsidRDefault="00B22074" w:rsidP="00B22074">
            <w:pPr>
              <w:jc w:val="right"/>
            </w:pPr>
            <w:r w:rsidRPr="0053085F">
              <w:rPr>
                <w:color w:val="000000"/>
                <w:sz w:val="20"/>
                <w:szCs w:val="20"/>
                <w:lang w:val="ro-RO"/>
              </w:rPr>
              <w:t>0,00</w:t>
            </w:r>
          </w:p>
        </w:tc>
        <w:tc>
          <w:tcPr>
            <w:tcW w:w="9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705009" w14:textId="77777777" w:rsidR="00B22074" w:rsidRPr="00B85CFE" w:rsidRDefault="00B22074" w:rsidP="00B22074">
            <w:pPr>
              <w:spacing w:before="20" w:after="20"/>
              <w:jc w:val="right"/>
              <w:rPr>
                <w:color w:val="000000"/>
                <w:sz w:val="20"/>
                <w:szCs w:val="20"/>
                <w:lang w:val="ro-RO"/>
              </w:rPr>
            </w:pPr>
            <w:r w:rsidRPr="00D829D1">
              <w:rPr>
                <w:color w:val="000000"/>
                <w:sz w:val="20"/>
                <w:szCs w:val="20"/>
                <w:lang w:val="ro-RO"/>
              </w:rPr>
              <w:t>15.069.919</w:t>
            </w:r>
          </w:p>
        </w:tc>
      </w:tr>
      <w:tr w:rsidR="00B22074" w:rsidRPr="00B85CFE" w14:paraId="3E75E3AA" w14:textId="77777777" w:rsidTr="00B22074">
        <w:trPr>
          <w:trHeight w:val="177"/>
        </w:trPr>
        <w:tc>
          <w:tcPr>
            <w:tcW w:w="9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9F2628" w14:textId="77777777" w:rsidR="00B22074" w:rsidRPr="00B85CFE" w:rsidRDefault="00B22074" w:rsidP="00B22074">
            <w:pPr>
              <w:spacing w:before="20" w:after="20"/>
              <w:rPr>
                <w:color w:val="000000"/>
                <w:sz w:val="20"/>
                <w:szCs w:val="20"/>
                <w:lang w:val="ro-RO"/>
              </w:rPr>
            </w:pPr>
          </w:p>
        </w:tc>
        <w:tc>
          <w:tcPr>
            <w:tcW w:w="34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2878D1E" w14:textId="20EF8A83" w:rsidR="00B22074" w:rsidRPr="00B85CFE" w:rsidRDefault="00B22074" w:rsidP="00B22074">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6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53DA7C4" w14:textId="77777777" w:rsidR="00B22074" w:rsidRDefault="00B22074" w:rsidP="00B22074">
            <w:pPr>
              <w:jc w:val="right"/>
            </w:pPr>
            <w:r w:rsidRPr="00F05AF3">
              <w:rPr>
                <w:color w:val="000000"/>
                <w:sz w:val="20"/>
                <w:szCs w:val="20"/>
                <w:lang w:val="ro-RO"/>
              </w:rPr>
              <w:t>0,00</w:t>
            </w:r>
          </w:p>
        </w:tc>
        <w:tc>
          <w:tcPr>
            <w:tcW w:w="58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959EB63" w14:textId="77777777" w:rsidR="00B22074" w:rsidRDefault="00B22074" w:rsidP="00B22074">
            <w:pPr>
              <w:jc w:val="right"/>
            </w:pPr>
            <w:r w:rsidRPr="00F05AF3">
              <w:rPr>
                <w:color w:val="000000"/>
                <w:sz w:val="20"/>
                <w:szCs w:val="20"/>
                <w:lang w:val="ro-RO"/>
              </w:rPr>
              <w:t>0,00</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9A7FEFE"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3.202.358</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CEE41CC"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3.202.358</w:t>
            </w:r>
          </w:p>
        </w:tc>
        <w:tc>
          <w:tcPr>
            <w:tcW w:w="73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B5EFBAF"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3.202.358</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5EA5AD7" w14:textId="77777777" w:rsidR="00B22074" w:rsidRPr="00D829D1" w:rsidRDefault="00B22074" w:rsidP="00B22074">
            <w:pPr>
              <w:spacing w:before="20" w:after="20"/>
              <w:jc w:val="right"/>
              <w:rPr>
                <w:color w:val="000000"/>
                <w:sz w:val="20"/>
                <w:szCs w:val="20"/>
                <w:lang w:val="ro-RO"/>
              </w:rPr>
            </w:pPr>
            <w:r w:rsidRPr="00D829D1">
              <w:rPr>
                <w:color w:val="000000"/>
                <w:sz w:val="20"/>
                <w:szCs w:val="20"/>
                <w:lang w:val="ro-RO"/>
              </w:rPr>
              <w:t>3.202.358</w:t>
            </w:r>
          </w:p>
        </w:tc>
        <w:tc>
          <w:tcPr>
            <w:tcW w:w="84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AABC417" w14:textId="77777777" w:rsidR="00B22074" w:rsidRDefault="00B22074" w:rsidP="00B22074">
            <w:pPr>
              <w:jc w:val="right"/>
            </w:pPr>
            <w:r w:rsidRPr="0053085F">
              <w:rPr>
                <w:color w:val="000000"/>
                <w:sz w:val="20"/>
                <w:szCs w:val="20"/>
                <w:lang w:val="ro-RO"/>
              </w:rPr>
              <w:t>0,00</w:t>
            </w:r>
          </w:p>
        </w:tc>
        <w:tc>
          <w:tcPr>
            <w:tcW w:w="96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A8EAC54" w14:textId="77777777" w:rsidR="00B22074" w:rsidRPr="00B85CFE" w:rsidRDefault="00B22074" w:rsidP="00B22074">
            <w:pPr>
              <w:spacing w:before="20" w:after="20"/>
              <w:jc w:val="right"/>
              <w:rPr>
                <w:color w:val="000000"/>
                <w:sz w:val="20"/>
                <w:szCs w:val="20"/>
                <w:lang w:val="ro-RO"/>
              </w:rPr>
            </w:pPr>
            <w:r w:rsidRPr="00D829D1">
              <w:rPr>
                <w:color w:val="000000"/>
                <w:sz w:val="20"/>
                <w:szCs w:val="20"/>
                <w:lang w:val="ro-RO"/>
              </w:rPr>
              <w:t>12.809.431</w:t>
            </w:r>
          </w:p>
        </w:tc>
      </w:tr>
      <w:bookmarkEnd w:id="365"/>
      <w:bookmarkEnd w:id="395"/>
      <w:bookmarkEnd w:id="396"/>
      <w:bookmarkEnd w:id="397"/>
      <w:bookmarkEnd w:id="398"/>
      <w:bookmarkEnd w:id="399"/>
      <w:bookmarkEnd w:id="400"/>
      <w:bookmarkEnd w:id="401"/>
      <w:bookmarkEnd w:id="402"/>
      <w:bookmarkEnd w:id="403"/>
      <w:bookmarkEnd w:id="404"/>
    </w:tbl>
    <w:p w14:paraId="4BABBFBB" w14:textId="77777777" w:rsidR="00416D79" w:rsidRDefault="00416D79" w:rsidP="00416D79">
      <w:pPr>
        <w:rPr>
          <w:highlight w:val="yellow"/>
          <w:lang w:val="ro-RO"/>
        </w:rPr>
      </w:pPr>
    </w:p>
    <w:sectPr w:rsidR="00416D79" w:rsidSect="00416D79">
      <w:headerReference w:type="default" r:id="rId8"/>
      <w:footerReference w:type="default" r:id="rId9"/>
      <w:pgSz w:w="11906" w:h="16838"/>
      <w:pgMar w:top="720" w:right="862" w:bottom="93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FC13A" w14:textId="77777777" w:rsidR="00C10845" w:rsidRDefault="00C10845" w:rsidP="001B426C">
      <w:pPr>
        <w:spacing w:after="0" w:line="240" w:lineRule="auto"/>
      </w:pPr>
      <w:r>
        <w:separator/>
      </w:r>
    </w:p>
  </w:endnote>
  <w:endnote w:type="continuationSeparator" w:id="0">
    <w:p w14:paraId="7955A495" w14:textId="77777777" w:rsidR="00C10845" w:rsidRDefault="00C10845"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oppins">
    <w:altName w:val="Mangal"/>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142C5C27" w:rsidR="00665336" w:rsidRDefault="00665336">
        <w:pPr>
          <w:pStyle w:val="Footer"/>
          <w:jc w:val="right"/>
        </w:pPr>
        <w:r>
          <w:rPr>
            <w:noProof w:val="0"/>
          </w:rPr>
          <w:fldChar w:fldCharType="begin"/>
        </w:r>
        <w:r>
          <w:instrText xml:space="preserve"> PAGE   \* MERGEFORMAT </w:instrText>
        </w:r>
        <w:r>
          <w:rPr>
            <w:noProof w:val="0"/>
          </w:rPr>
          <w:fldChar w:fldCharType="separate"/>
        </w:r>
        <w:r>
          <w:t>15</w:t>
        </w:r>
        <w:r>
          <w:fldChar w:fldCharType="end"/>
        </w:r>
      </w:p>
    </w:sdtContent>
  </w:sdt>
  <w:p w14:paraId="34FB0148" w14:textId="77777777" w:rsidR="00665336" w:rsidRDefault="00665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AF542" w14:textId="77777777" w:rsidR="00C10845" w:rsidRDefault="00C10845" w:rsidP="001B426C">
      <w:pPr>
        <w:spacing w:after="0" w:line="240" w:lineRule="auto"/>
      </w:pPr>
      <w:r>
        <w:separator/>
      </w:r>
    </w:p>
  </w:footnote>
  <w:footnote w:type="continuationSeparator" w:id="0">
    <w:p w14:paraId="611EF1FC" w14:textId="77777777" w:rsidR="00C10845" w:rsidRDefault="00C10845"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665336" w:rsidRDefault="00C10845">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7D3177"/>
    <w:multiLevelType w:val="hybridMultilevel"/>
    <w:tmpl w:val="BF3A9AA8"/>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3" w15:restartNumberingAfterBreak="0">
    <w:nsid w:val="2F441042"/>
    <w:multiLevelType w:val="hybridMultilevel"/>
    <w:tmpl w:val="F16A14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23078B"/>
    <w:multiLevelType w:val="hybridMultilevel"/>
    <w:tmpl w:val="7223078B"/>
    <w:lvl w:ilvl="0" w:tplc="E2A0D92A">
      <w:start w:val="1"/>
      <w:numFmt w:val="bullet"/>
      <w:lvlText w:val=""/>
      <w:lvlJc w:val="left"/>
      <w:pPr>
        <w:ind w:left="720" w:hanging="360"/>
      </w:pPr>
      <w:rPr>
        <w:rFonts w:ascii="Symbol" w:hAnsi="Symbol"/>
      </w:rPr>
    </w:lvl>
    <w:lvl w:ilvl="1" w:tplc="DC461F44">
      <w:start w:val="1"/>
      <w:numFmt w:val="bullet"/>
      <w:lvlText w:val="o"/>
      <w:lvlJc w:val="left"/>
      <w:pPr>
        <w:tabs>
          <w:tab w:val="num" w:pos="1440"/>
        </w:tabs>
        <w:ind w:left="1440" w:hanging="360"/>
      </w:pPr>
      <w:rPr>
        <w:rFonts w:ascii="Courier New" w:hAnsi="Courier New"/>
      </w:rPr>
    </w:lvl>
    <w:lvl w:ilvl="2" w:tplc="CCA0B070">
      <w:start w:val="1"/>
      <w:numFmt w:val="bullet"/>
      <w:lvlText w:val=""/>
      <w:lvlJc w:val="left"/>
      <w:pPr>
        <w:tabs>
          <w:tab w:val="num" w:pos="2160"/>
        </w:tabs>
        <w:ind w:left="2160" w:hanging="360"/>
      </w:pPr>
      <w:rPr>
        <w:rFonts w:ascii="Wingdings" w:hAnsi="Wingdings"/>
      </w:rPr>
    </w:lvl>
    <w:lvl w:ilvl="3" w:tplc="69544904">
      <w:start w:val="1"/>
      <w:numFmt w:val="bullet"/>
      <w:lvlText w:val=""/>
      <w:lvlJc w:val="left"/>
      <w:pPr>
        <w:tabs>
          <w:tab w:val="num" w:pos="2880"/>
        </w:tabs>
        <w:ind w:left="2880" w:hanging="360"/>
      </w:pPr>
      <w:rPr>
        <w:rFonts w:ascii="Symbol" w:hAnsi="Symbol"/>
      </w:rPr>
    </w:lvl>
    <w:lvl w:ilvl="4" w:tplc="AD8EB894">
      <w:start w:val="1"/>
      <w:numFmt w:val="bullet"/>
      <w:lvlText w:val="o"/>
      <w:lvlJc w:val="left"/>
      <w:pPr>
        <w:tabs>
          <w:tab w:val="num" w:pos="3600"/>
        </w:tabs>
        <w:ind w:left="3600" w:hanging="360"/>
      </w:pPr>
      <w:rPr>
        <w:rFonts w:ascii="Courier New" w:hAnsi="Courier New"/>
      </w:rPr>
    </w:lvl>
    <w:lvl w:ilvl="5" w:tplc="A520247E">
      <w:start w:val="1"/>
      <w:numFmt w:val="bullet"/>
      <w:lvlText w:val=""/>
      <w:lvlJc w:val="left"/>
      <w:pPr>
        <w:tabs>
          <w:tab w:val="num" w:pos="4320"/>
        </w:tabs>
        <w:ind w:left="4320" w:hanging="360"/>
      </w:pPr>
      <w:rPr>
        <w:rFonts w:ascii="Wingdings" w:hAnsi="Wingdings"/>
      </w:rPr>
    </w:lvl>
    <w:lvl w:ilvl="6" w:tplc="4B349B80">
      <w:start w:val="1"/>
      <w:numFmt w:val="bullet"/>
      <w:lvlText w:val=""/>
      <w:lvlJc w:val="left"/>
      <w:pPr>
        <w:tabs>
          <w:tab w:val="num" w:pos="5040"/>
        </w:tabs>
        <w:ind w:left="5040" w:hanging="360"/>
      </w:pPr>
      <w:rPr>
        <w:rFonts w:ascii="Symbol" w:hAnsi="Symbol"/>
      </w:rPr>
    </w:lvl>
    <w:lvl w:ilvl="7" w:tplc="1856EF26">
      <w:start w:val="1"/>
      <w:numFmt w:val="bullet"/>
      <w:lvlText w:val="o"/>
      <w:lvlJc w:val="left"/>
      <w:pPr>
        <w:tabs>
          <w:tab w:val="num" w:pos="5760"/>
        </w:tabs>
        <w:ind w:left="5760" w:hanging="360"/>
      </w:pPr>
      <w:rPr>
        <w:rFonts w:ascii="Courier New" w:hAnsi="Courier New"/>
      </w:rPr>
    </w:lvl>
    <w:lvl w:ilvl="8" w:tplc="3DFE8B84">
      <w:start w:val="1"/>
      <w:numFmt w:val="bullet"/>
      <w:lvlText w:val=""/>
      <w:lvlJc w:val="left"/>
      <w:pPr>
        <w:tabs>
          <w:tab w:val="num" w:pos="6480"/>
        </w:tabs>
        <w:ind w:left="6480" w:hanging="360"/>
      </w:pPr>
      <w:rPr>
        <w:rFonts w:ascii="Wingdings" w:hAnsi="Wingdings"/>
      </w:rPr>
    </w:lvl>
  </w:abstractNum>
  <w:abstractNum w:abstractNumId="7" w15:restartNumberingAfterBreak="0">
    <w:nsid w:val="7223078C"/>
    <w:multiLevelType w:val="hybridMultilevel"/>
    <w:tmpl w:val="7223078C"/>
    <w:lvl w:ilvl="0" w:tplc="05F4C550">
      <w:start w:val="1"/>
      <w:numFmt w:val="bullet"/>
      <w:lvlText w:val=""/>
      <w:lvlJc w:val="left"/>
      <w:pPr>
        <w:ind w:left="720" w:hanging="360"/>
      </w:pPr>
      <w:rPr>
        <w:rFonts w:ascii="Symbol" w:hAnsi="Symbol"/>
      </w:rPr>
    </w:lvl>
    <w:lvl w:ilvl="1" w:tplc="42D66AB4">
      <w:start w:val="1"/>
      <w:numFmt w:val="bullet"/>
      <w:lvlText w:val="o"/>
      <w:lvlJc w:val="left"/>
      <w:pPr>
        <w:tabs>
          <w:tab w:val="num" w:pos="1440"/>
        </w:tabs>
        <w:ind w:left="1440" w:hanging="360"/>
      </w:pPr>
      <w:rPr>
        <w:rFonts w:ascii="Courier New" w:hAnsi="Courier New"/>
      </w:rPr>
    </w:lvl>
    <w:lvl w:ilvl="2" w:tplc="E116AF38">
      <w:start w:val="1"/>
      <w:numFmt w:val="bullet"/>
      <w:lvlText w:val=""/>
      <w:lvlJc w:val="left"/>
      <w:pPr>
        <w:tabs>
          <w:tab w:val="num" w:pos="2160"/>
        </w:tabs>
        <w:ind w:left="2160" w:hanging="360"/>
      </w:pPr>
      <w:rPr>
        <w:rFonts w:ascii="Wingdings" w:hAnsi="Wingdings"/>
      </w:rPr>
    </w:lvl>
    <w:lvl w:ilvl="3" w:tplc="933E57E8">
      <w:start w:val="1"/>
      <w:numFmt w:val="bullet"/>
      <w:lvlText w:val=""/>
      <w:lvlJc w:val="left"/>
      <w:pPr>
        <w:tabs>
          <w:tab w:val="num" w:pos="2880"/>
        </w:tabs>
        <w:ind w:left="2880" w:hanging="360"/>
      </w:pPr>
      <w:rPr>
        <w:rFonts w:ascii="Symbol" w:hAnsi="Symbol"/>
      </w:rPr>
    </w:lvl>
    <w:lvl w:ilvl="4" w:tplc="D7F8D9F4">
      <w:start w:val="1"/>
      <w:numFmt w:val="bullet"/>
      <w:lvlText w:val="o"/>
      <w:lvlJc w:val="left"/>
      <w:pPr>
        <w:tabs>
          <w:tab w:val="num" w:pos="3600"/>
        </w:tabs>
        <w:ind w:left="3600" w:hanging="360"/>
      </w:pPr>
      <w:rPr>
        <w:rFonts w:ascii="Courier New" w:hAnsi="Courier New"/>
      </w:rPr>
    </w:lvl>
    <w:lvl w:ilvl="5" w:tplc="EE10619A">
      <w:start w:val="1"/>
      <w:numFmt w:val="bullet"/>
      <w:lvlText w:val=""/>
      <w:lvlJc w:val="left"/>
      <w:pPr>
        <w:tabs>
          <w:tab w:val="num" w:pos="4320"/>
        </w:tabs>
        <w:ind w:left="4320" w:hanging="360"/>
      </w:pPr>
      <w:rPr>
        <w:rFonts w:ascii="Wingdings" w:hAnsi="Wingdings"/>
      </w:rPr>
    </w:lvl>
    <w:lvl w:ilvl="6" w:tplc="D45C613E">
      <w:start w:val="1"/>
      <w:numFmt w:val="bullet"/>
      <w:lvlText w:val=""/>
      <w:lvlJc w:val="left"/>
      <w:pPr>
        <w:tabs>
          <w:tab w:val="num" w:pos="5040"/>
        </w:tabs>
        <w:ind w:left="5040" w:hanging="360"/>
      </w:pPr>
      <w:rPr>
        <w:rFonts w:ascii="Symbol" w:hAnsi="Symbol"/>
      </w:rPr>
    </w:lvl>
    <w:lvl w:ilvl="7" w:tplc="0E8EB0A4">
      <w:start w:val="1"/>
      <w:numFmt w:val="bullet"/>
      <w:lvlText w:val="o"/>
      <w:lvlJc w:val="left"/>
      <w:pPr>
        <w:tabs>
          <w:tab w:val="num" w:pos="5760"/>
        </w:tabs>
        <w:ind w:left="5760" w:hanging="360"/>
      </w:pPr>
      <w:rPr>
        <w:rFonts w:ascii="Courier New" w:hAnsi="Courier New"/>
      </w:rPr>
    </w:lvl>
    <w:lvl w:ilvl="8" w:tplc="101092BA">
      <w:start w:val="1"/>
      <w:numFmt w:val="bullet"/>
      <w:lvlText w:val=""/>
      <w:lvlJc w:val="left"/>
      <w:pPr>
        <w:tabs>
          <w:tab w:val="num" w:pos="6480"/>
        </w:tabs>
        <w:ind w:left="6480" w:hanging="360"/>
      </w:pPr>
      <w:rPr>
        <w:rFonts w:ascii="Wingdings" w:hAnsi="Wingdings"/>
      </w:rPr>
    </w:lvl>
  </w:abstractNum>
  <w:abstractNum w:abstractNumId="8" w15:restartNumberingAfterBreak="0">
    <w:nsid w:val="7223078D"/>
    <w:multiLevelType w:val="hybridMultilevel"/>
    <w:tmpl w:val="7223078D"/>
    <w:lvl w:ilvl="0" w:tplc="205E1B24">
      <w:start w:val="1"/>
      <w:numFmt w:val="bullet"/>
      <w:lvlText w:val=""/>
      <w:lvlJc w:val="left"/>
      <w:pPr>
        <w:ind w:left="720" w:hanging="360"/>
      </w:pPr>
      <w:rPr>
        <w:rFonts w:ascii="Symbol" w:hAnsi="Symbol"/>
      </w:rPr>
    </w:lvl>
    <w:lvl w:ilvl="1" w:tplc="B0788042">
      <w:start w:val="1"/>
      <w:numFmt w:val="bullet"/>
      <w:lvlText w:val="o"/>
      <w:lvlJc w:val="left"/>
      <w:pPr>
        <w:tabs>
          <w:tab w:val="num" w:pos="1440"/>
        </w:tabs>
        <w:ind w:left="1440" w:hanging="360"/>
      </w:pPr>
      <w:rPr>
        <w:rFonts w:ascii="Courier New" w:hAnsi="Courier New"/>
      </w:rPr>
    </w:lvl>
    <w:lvl w:ilvl="2" w:tplc="09C08FBE">
      <w:start w:val="1"/>
      <w:numFmt w:val="bullet"/>
      <w:lvlText w:val=""/>
      <w:lvlJc w:val="left"/>
      <w:pPr>
        <w:tabs>
          <w:tab w:val="num" w:pos="2160"/>
        </w:tabs>
        <w:ind w:left="2160" w:hanging="360"/>
      </w:pPr>
      <w:rPr>
        <w:rFonts w:ascii="Wingdings" w:hAnsi="Wingdings"/>
      </w:rPr>
    </w:lvl>
    <w:lvl w:ilvl="3" w:tplc="EBDA8B5E">
      <w:start w:val="1"/>
      <w:numFmt w:val="bullet"/>
      <w:lvlText w:val=""/>
      <w:lvlJc w:val="left"/>
      <w:pPr>
        <w:tabs>
          <w:tab w:val="num" w:pos="2880"/>
        </w:tabs>
        <w:ind w:left="2880" w:hanging="360"/>
      </w:pPr>
      <w:rPr>
        <w:rFonts w:ascii="Symbol" w:hAnsi="Symbol"/>
      </w:rPr>
    </w:lvl>
    <w:lvl w:ilvl="4" w:tplc="149C1434">
      <w:start w:val="1"/>
      <w:numFmt w:val="bullet"/>
      <w:lvlText w:val="o"/>
      <w:lvlJc w:val="left"/>
      <w:pPr>
        <w:tabs>
          <w:tab w:val="num" w:pos="3600"/>
        </w:tabs>
        <w:ind w:left="3600" w:hanging="360"/>
      </w:pPr>
      <w:rPr>
        <w:rFonts w:ascii="Courier New" w:hAnsi="Courier New"/>
      </w:rPr>
    </w:lvl>
    <w:lvl w:ilvl="5" w:tplc="563E0FCE">
      <w:start w:val="1"/>
      <w:numFmt w:val="bullet"/>
      <w:lvlText w:val=""/>
      <w:lvlJc w:val="left"/>
      <w:pPr>
        <w:tabs>
          <w:tab w:val="num" w:pos="4320"/>
        </w:tabs>
        <w:ind w:left="4320" w:hanging="360"/>
      </w:pPr>
      <w:rPr>
        <w:rFonts w:ascii="Wingdings" w:hAnsi="Wingdings"/>
      </w:rPr>
    </w:lvl>
    <w:lvl w:ilvl="6" w:tplc="B148AC6A">
      <w:start w:val="1"/>
      <w:numFmt w:val="bullet"/>
      <w:lvlText w:val=""/>
      <w:lvlJc w:val="left"/>
      <w:pPr>
        <w:tabs>
          <w:tab w:val="num" w:pos="5040"/>
        </w:tabs>
        <w:ind w:left="5040" w:hanging="360"/>
      </w:pPr>
      <w:rPr>
        <w:rFonts w:ascii="Symbol" w:hAnsi="Symbol"/>
      </w:rPr>
    </w:lvl>
    <w:lvl w:ilvl="7" w:tplc="E1B45668">
      <w:start w:val="1"/>
      <w:numFmt w:val="bullet"/>
      <w:lvlText w:val="o"/>
      <w:lvlJc w:val="left"/>
      <w:pPr>
        <w:tabs>
          <w:tab w:val="num" w:pos="5760"/>
        </w:tabs>
        <w:ind w:left="5760" w:hanging="360"/>
      </w:pPr>
      <w:rPr>
        <w:rFonts w:ascii="Courier New" w:hAnsi="Courier New"/>
      </w:rPr>
    </w:lvl>
    <w:lvl w:ilvl="8" w:tplc="256280F2">
      <w:start w:val="1"/>
      <w:numFmt w:val="bullet"/>
      <w:lvlText w:val=""/>
      <w:lvlJc w:val="left"/>
      <w:pPr>
        <w:tabs>
          <w:tab w:val="num" w:pos="6480"/>
        </w:tabs>
        <w:ind w:left="6480" w:hanging="360"/>
      </w:pPr>
      <w:rPr>
        <w:rFonts w:ascii="Wingdings" w:hAnsi="Wingdings"/>
      </w:rPr>
    </w:lvl>
  </w:abstractNum>
  <w:abstractNum w:abstractNumId="9" w15:restartNumberingAfterBreak="0">
    <w:nsid w:val="72643734"/>
    <w:multiLevelType w:val="hybridMultilevel"/>
    <w:tmpl w:val="89AE3FA8"/>
    <w:lvl w:ilvl="0" w:tplc="0409000D">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1"/>
  </w:num>
  <w:num w:numId="7">
    <w:abstractNumId w:val="6"/>
  </w:num>
  <w:num w:numId="8">
    <w:abstractNumId w:val="7"/>
  </w:num>
  <w:num w:numId="9">
    <w:abstractNumId w:val="8"/>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60AD"/>
    <w:rsid w:val="00017F18"/>
    <w:rsid w:val="00020D93"/>
    <w:rsid w:val="00021D93"/>
    <w:rsid w:val="00021DCB"/>
    <w:rsid w:val="00025DC2"/>
    <w:rsid w:val="00030FA0"/>
    <w:rsid w:val="000351E7"/>
    <w:rsid w:val="00047FBD"/>
    <w:rsid w:val="000526DD"/>
    <w:rsid w:val="00063476"/>
    <w:rsid w:val="00064FBB"/>
    <w:rsid w:val="000660FC"/>
    <w:rsid w:val="00066713"/>
    <w:rsid w:val="000677F4"/>
    <w:rsid w:val="00073B64"/>
    <w:rsid w:val="00075D78"/>
    <w:rsid w:val="00076EC3"/>
    <w:rsid w:val="00081A62"/>
    <w:rsid w:val="00082D7A"/>
    <w:rsid w:val="00090EA3"/>
    <w:rsid w:val="000921D5"/>
    <w:rsid w:val="00094F39"/>
    <w:rsid w:val="00096C11"/>
    <w:rsid w:val="000971E0"/>
    <w:rsid w:val="000A18E3"/>
    <w:rsid w:val="000A1972"/>
    <w:rsid w:val="000A3E3B"/>
    <w:rsid w:val="000B3AA3"/>
    <w:rsid w:val="000B412D"/>
    <w:rsid w:val="000C3494"/>
    <w:rsid w:val="000C5B0A"/>
    <w:rsid w:val="000D1BDC"/>
    <w:rsid w:val="000D3CF5"/>
    <w:rsid w:val="000E05DD"/>
    <w:rsid w:val="000E11AF"/>
    <w:rsid w:val="000F065D"/>
    <w:rsid w:val="000F65D4"/>
    <w:rsid w:val="00103867"/>
    <w:rsid w:val="00103CAC"/>
    <w:rsid w:val="00104DA4"/>
    <w:rsid w:val="0010626A"/>
    <w:rsid w:val="00111612"/>
    <w:rsid w:val="00111D79"/>
    <w:rsid w:val="001143B0"/>
    <w:rsid w:val="001236C9"/>
    <w:rsid w:val="001241A1"/>
    <w:rsid w:val="001303F8"/>
    <w:rsid w:val="00132E94"/>
    <w:rsid w:val="00136F61"/>
    <w:rsid w:val="00137D9E"/>
    <w:rsid w:val="00140C52"/>
    <w:rsid w:val="00142BE6"/>
    <w:rsid w:val="00145A99"/>
    <w:rsid w:val="001518FA"/>
    <w:rsid w:val="0015405F"/>
    <w:rsid w:val="001549F6"/>
    <w:rsid w:val="00156818"/>
    <w:rsid w:val="00161681"/>
    <w:rsid w:val="00167E17"/>
    <w:rsid w:val="001737DA"/>
    <w:rsid w:val="001751B0"/>
    <w:rsid w:val="00184541"/>
    <w:rsid w:val="00185704"/>
    <w:rsid w:val="00193918"/>
    <w:rsid w:val="00193F26"/>
    <w:rsid w:val="001A135F"/>
    <w:rsid w:val="001A17CF"/>
    <w:rsid w:val="001A28A4"/>
    <w:rsid w:val="001B1D34"/>
    <w:rsid w:val="001B3859"/>
    <w:rsid w:val="001B426C"/>
    <w:rsid w:val="001C704E"/>
    <w:rsid w:val="001C74F6"/>
    <w:rsid w:val="001D00C1"/>
    <w:rsid w:val="001D6DFB"/>
    <w:rsid w:val="001E4D8F"/>
    <w:rsid w:val="001E6FBF"/>
    <w:rsid w:val="001E7F5A"/>
    <w:rsid w:val="001F0215"/>
    <w:rsid w:val="001F0806"/>
    <w:rsid w:val="001F1C04"/>
    <w:rsid w:val="00200913"/>
    <w:rsid w:val="00212020"/>
    <w:rsid w:val="00214ED3"/>
    <w:rsid w:val="00214ED9"/>
    <w:rsid w:val="00221FA8"/>
    <w:rsid w:val="0022335F"/>
    <w:rsid w:val="00224A6B"/>
    <w:rsid w:val="002275BF"/>
    <w:rsid w:val="00227AB2"/>
    <w:rsid w:val="00227B3B"/>
    <w:rsid w:val="00236A75"/>
    <w:rsid w:val="00240971"/>
    <w:rsid w:val="00241B86"/>
    <w:rsid w:val="00242E3C"/>
    <w:rsid w:val="002513BA"/>
    <w:rsid w:val="00252D41"/>
    <w:rsid w:val="00255E4B"/>
    <w:rsid w:val="00264DB1"/>
    <w:rsid w:val="002656EC"/>
    <w:rsid w:val="0027357B"/>
    <w:rsid w:val="00275CE7"/>
    <w:rsid w:val="00282885"/>
    <w:rsid w:val="00283890"/>
    <w:rsid w:val="00284723"/>
    <w:rsid w:val="0028473A"/>
    <w:rsid w:val="0028476A"/>
    <w:rsid w:val="002933D7"/>
    <w:rsid w:val="00296AB6"/>
    <w:rsid w:val="002B1BB0"/>
    <w:rsid w:val="002B7B99"/>
    <w:rsid w:val="002C1CFF"/>
    <w:rsid w:val="002C365C"/>
    <w:rsid w:val="002C63D0"/>
    <w:rsid w:val="002C65D3"/>
    <w:rsid w:val="002D22E0"/>
    <w:rsid w:val="002D50E3"/>
    <w:rsid w:val="002D636E"/>
    <w:rsid w:val="002E0A39"/>
    <w:rsid w:val="002E1024"/>
    <w:rsid w:val="002E29FB"/>
    <w:rsid w:val="002E7102"/>
    <w:rsid w:val="002F4ADE"/>
    <w:rsid w:val="002F4C5E"/>
    <w:rsid w:val="003015B6"/>
    <w:rsid w:val="00304C3C"/>
    <w:rsid w:val="00304D58"/>
    <w:rsid w:val="00314EB8"/>
    <w:rsid w:val="00315211"/>
    <w:rsid w:val="00315E32"/>
    <w:rsid w:val="00321BB9"/>
    <w:rsid w:val="00336BC7"/>
    <w:rsid w:val="00342E06"/>
    <w:rsid w:val="00351E8E"/>
    <w:rsid w:val="00352577"/>
    <w:rsid w:val="00353770"/>
    <w:rsid w:val="00355908"/>
    <w:rsid w:val="00363A5B"/>
    <w:rsid w:val="003645B3"/>
    <w:rsid w:val="0036519D"/>
    <w:rsid w:val="00366C38"/>
    <w:rsid w:val="00370EAB"/>
    <w:rsid w:val="00371FBE"/>
    <w:rsid w:val="003746E2"/>
    <w:rsid w:val="00376FEC"/>
    <w:rsid w:val="00385327"/>
    <w:rsid w:val="003904BC"/>
    <w:rsid w:val="00391045"/>
    <w:rsid w:val="0039331E"/>
    <w:rsid w:val="00395AAD"/>
    <w:rsid w:val="003A4B32"/>
    <w:rsid w:val="003B30B0"/>
    <w:rsid w:val="003C60C4"/>
    <w:rsid w:val="003E5B6E"/>
    <w:rsid w:val="003E5C93"/>
    <w:rsid w:val="003E5CD6"/>
    <w:rsid w:val="003E639A"/>
    <w:rsid w:val="003F3FB2"/>
    <w:rsid w:val="004001E3"/>
    <w:rsid w:val="00404300"/>
    <w:rsid w:val="004107B6"/>
    <w:rsid w:val="004117B1"/>
    <w:rsid w:val="00412CCD"/>
    <w:rsid w:val="00412F3E"/>
    <w:rsid w:val="004139FF"/>
    <w:rsid w:val="00415FAC"/>
    <w:rsid w:val="00416D79"/>
    <w:rsid w:val="00420A83"/>
    <w:rsid w:val="00422AFF"/>
    <w:rsid w:val="0042389F"/>
    <w:rsid w:val="00426C90"/>
    <w:rsid w:val="0043215A"/>
    <w:rsid w:val="004377E7"/>
    <w:rsid w:val="00440A7F"/>
    <w:rsid w:val="004412C7"/>
    <w:rsid w:val="004415DF"/>
    <w:rsid w:val="004430FD"/>
    <w:rsid w:val="004451D6"/>
    <w:rsid w:val="00447556"/>
    <w:rsid w:val="00450403"/>
    <w:rsid w:val="00452493"/>
    <w:rsid w:val="00453F69"/>
    <w:rsid w:val="00454B56"/>
    <w:rsid w:val="004557BF"/>
    <w:rsid w:val="00455962"/>
    <w:rsid w:val="004622B1"/>
    <w:rsid w:val="00465CF6"/>
    <w:rsid w:val="0047153F"/>
    <w:rsid w:val="00473571"/>
    <w:rsid w:val="00476639"/>
    <w:rsid w:val="004841A5"/>
    <w:rsid w:val="00484EBD"/>
    <w:rsid w:val="0048629F"/>
    <w:rsid w:val="004872C4"/>
    <w:rsid w:val="00487881"/>
    <w:rsid w:val="00487B2C"/>
    <w:rsid w:val="0049195E"/>
    <w:rsid w:val="004A1FE3"/>
    <w:rsid w:val="004A33FB"/>
    <w:rsid w:val="004A5288"/>
    <w:rsid w:val="004A749D"/>
    <w:rsid w:val="004B011A"/>
    <w:rsid w:val="004B0651"/>
    <w:rsid w:val="004B2FC0"/>
    <w:rsid w:val="004B33AA"/>
    <w:rsid w:val="004B535B"/>
    <w:rsid w:val="004B6B73"/>
    <w:rsid w:val="004B7999"/>
    <w:rsid w:val="004C239D"/>
    <w:rsid w:val="004C4EAE"/>
    <w:rsid w:val="004C532A"/>
    <w:rsid w:val="004C755C"/>
    <w:rsid w:val="004C788C"/>
    <w:rsid w:val="004C7E48"/>
    <w:rsid w:val="004D0897"/>
    <w:rsid w:val="004D1856"/>
    <w:rsid w:val="004D5699"/>
    <w:rsid w:val="004D61C1"/>
    <w:rsid w:val="004D7DCA"/>
    <w:rsid w:val="004E23D9"/>
    <w:rsid w:val="004E5A47"/>
    <w:rsid w:val="004E6E74"/>
    <w:rsid w:val="004F20CD"/>
    <w:rsid w:val="004F29E7"/>
    <w:rsid w:val="004F3E5E"/>
    <w:rsid w:val="004F618C"/>
    <w:rsid w:val="004F7907"/>
    <w:rsid w:val="00502E47"/>
    <w:rsid w:val="00503BC0"/>
    <w:rsid w:val="0050422F"/>
    <w:rsid w:val="00505A18"/>
    <w:rsid w:val="0051439F"/>
    <w:rsid w:val="005209A2"/>
    <w:rsid w:val="0052252C"/>
    <w:rsid w:val="005234D7"/>
    <w:rsid w:val="0052794F"/>
    <w:rsid w:val="00531C3E"/>
    <w:rsid w:val="00532CEF"/>
    <w:rsid w:val="00536A5B"/>
    <w:rsid w:val="00537172"/>
    <w:rsid w:val="005414E9"/>
    <w:rsid w:val="00545CA1"/>
    <w:rsid w:val="00546456"/>
    <w:rsid w:val="00546B2F"/>
    <w:rsid w:val="005471C9"/>
    <w:rsid w:val="00551C3C"/>
    <w:rsid w:val="00553000"/>
    <w:rsid w:val="0056483A"/>
    <w:rsid w:val="00564E91"/>
    <w:rsid w:val="00565F08"/>
    <w:rsid w:val="00566B31"/>
    <w:rsid w:val="005727E5"/>
    <w:rsid w:val="00574BE6"/>
    <w:rsid w:val="00575B0C"/>
    <w:rsid w:val="00576E5A"/>
    <w:rsid w:val="00577AD3"/>
    <w:rsid w:val="00584CE7"/>
    <w:rsid w:val="00585FE8"/>
    <w:rsid w:val="005869AD"/>
    <w:rsid w:val="0058717F"/>
    <w:rsid w:val="00587802"/>
    <w:rsid w:val="0059352B"/>
    <w:rsid w:val="00596692"/>
    <w:rsid w:val="005A3F45"/>
    <w:rsid w:val="005A4B04"/>
    <w:rsid w:val="005B5F81"/>
    <w:rsid w:val="005D1086"/>
    <w:rsid w:val="005D3794"/>
    <w:rsid w:val="005D4E1E"/>
    <w:rsid w:val="005E134C"/>
    <w:rsid w:val="005E247E"/>
    <w:rsid w:val="005E371B"/>
    <w:rsid w:val="005E48F5"/>
    <w:rsid w:val="005E7F2C"/>
    <w:rsid w:val="005F1D34"/>
    <w:rsid w:val="005F33CE"/>
    <w:rsid w:val="005F3742"/>
    <w:rsid w:val="005F646C"/>
    <w:rsid w:val="005F7A0E"/>
    <w:rsid w:val="00604100"/>
    <w:rsid w:val="00611BDD"/>
    <w:rsid w:val="00612E83"/>
    <w:rsid w:val="006163B1"/>
    <w:rsid w:val="00620052"/>
    <w:rsid w:val="00621251"/>
    <w:rsid w:val="0063324B"/>
    <w:rsid w:val="00635D4A"/>
    <w:rsid w:val="00640726"/>
    <w:rsid w:val="00640E39"/>
    <w:rsid w:val="0064141D"/>
    <w:rsid w:val="00643F1B"/>
    <w:rsid w:val="00644299"/>
    <w:rsid w:val="0064429D"/>
    <w:rsid w:val="00645583"/>
    <w:rsid w:val="00645BEF"/>
    <w:rsid w:val="00646C2A"/>
    <w:rsid w:val="00647A47"/>
    <w:rsid w:val="00656A73"/>
    <w:rsid w:val="00665336"/>
    <w:rsid w:val="00667BC0"/>
    <w:rsid w:val="00671B8A"/>
    <w:rsid w:val="00672B57"/>
    <w:rsid w:val="00673E72"/>
    <w:rsid w:val="00677159"/>
    <w:rsid w:val="00685855"/>
    <w:rsid w:val="00687E27"/>
    <w:rsid w:val="00691303"/>
    <w:rsid w:val="00692980"/>
    <w:rsid w:val="00695B27"/>
    <w:rsid w:val="006962E4"/>
    <w:rsid w:val="006A0EC4"/>
    <w:rsid w:val="006A1F31"/>
    <w:rsid w:val="006A5F71"/>
    <w:rsid w:val="006B016C"/>
    <w:rsid w:val="006B066B"/>
    <w:rsid w:val="006B13B5"/>
    <w:rsid w:val="006B26FA"/>
    <w:rsid w:val="006C3114"/>
    <w:rsid w:val="006D5F6F"/>
    <w:rsid w:val="006E0AE2"/>
    <w:rsid w:val="006E2252"/>
    <w:rsid w:val="006E2AD0"/>
    <w:rsid w:val="006E3836"/>
    <w:rsid w:val="006E452B"/>
    <w:rsid w:val="006E63CD"/>
    <w:rsid w:val="006F03A8"/>
    <w:rsid w:val="006F1E35"/>
    <w:rsid w:val="006F2C3D"/>
    <w:rsid w:val="0070499B"/>
    <w:rsid w:val="007173BE"/>
    <w:rsid w:val="0073376A"/>
    <w:rsid w:val="007453F9"/>
    <w:rsid w:val="00747FCD"/>
    <w:rsid w:val="00750339"/>
    <w:rsid w:val="00753903"/>
    <w:rsid w:val="00754AB9"/>
    <w:rsid w:val="00756F57"/>
    <w:rsid w:val="007574F1"/>
    <w:rsid w:val="00757C2F"/>
    <w:rsid w:val="0076200B"/>
    <w:rsid w:val="00766163"/>
    <w:rsid w:val="00770783"/>
    <w:rsid w:val="007709F1"/>
    <w:rsid w:val="00773BBB"/>
    <w:rsid w:val="00773EBD"/>
    <w:rsid w:val="00780618"/>
    <w:rsid w:val="0078183B"/>
    <w:rsid w:val="00782171"/>
    <w:rsid w:val="00785E62"/>
    <w:rsid w:val="00786CA1"/>
    <w:rsid w:val="00790BCC"/>
    <w:rsid w:val="00793BA1"/>
    <w:rsid w:val="007A7608"/>
    <w:rsid w:val="007B2D6B"/>
    <w:rsid w:val="007B2E5F"/>
    <w:rsid w:val="007B3B87"/>
    <w:rsid w:val="007B61AD"/>
    <w:rsid w:val="007B6455"/>
    <w:rsid w:val="007C27BB"/>
    <w:rsid w:val="007C4456"/>
    <w:rsid w:val="007C5017"/>
    <w:rsid w:val="007D35F1"/>
    <w:rsid w:val="007D3E56"/>
    <w:rsid w:val="007D778E"/>
    <w:rsid w:val="007E2182"/>
    <w:rsid w:val="007E7141"/>
    <w:rsid w:val="007E7274"/>
    <w:rsid w:val="007F0908"/>
    <w:rsid w:val="007F17FC"/>
    <w:rsid w:val="007F6E06"/>
    <w:rsid w:val="007F72ED"/>
    <w:rsid w:val="00801E57"/>
    <w:rsid w:val="0081202E"/>
    <w:rsid w:val="008120AA"/>
    <w:rsid w:val="00813CEC"/>
    <w:rsid w:val="00817276"/>
    <w:rsid w:val="0082097E"/>
    <w:rsid w:val="00822378"/>
    <w:rsid w:val="0082532D"/>
    <w:rsid w:val="00826D2F"/>
    <w:rsid w:val="00827060"/>
    <w:rsid w:val="00831AE5"/>
    <w:rsid w:val="00832A07"/>
    <w:rsid w:val="00844067"/>
    <w:rsid w:val="0084603B"/>
    <w:rsid w:val="00847CAE"/>
    <w:rsid w:val="00850C45"/>
    <w:rsid w:val="0085117F"/>
    <w:rsid w:val="00851BF2"/>
    <w:rsid w:val="00880F1B"/>
    <w:rsid w:val="00886C52"/>
    <w:rsid w:val="00892485"/>
    <w:rsid w:val="008953DB"/>
    <w:rsid w:val="008953DD"/>
    <w:rsid w:val="008958C2"/>
    <w:rsid w:val="0089790E"/>
    <w:rsid w:val="008A00C7"/>
    <w:rsid w:val="008A0364"/>
    <w:rsid w:val="008A5DC2"/>
    <w:rsid w:val="008A6474"/>
    <w:rsid w:val="008A7E2D"/>
    <w:rsid w:val="008B2718"/>
    <w:rsid w:val="008B717B"/>
    <w:rsid w:val="008C029A"/>
    <w:rsid w:val="008C18A9"/>
    <w:rsid w:val="008C52DF"/>
    <w:rsid w:val="008D28D4"/>
    <w:rsid w:val="008E1A45"/>
    <w:rsid w:val="008E1FB8"/>
    <w:rsid w:val="008F000A"/>
    <w:rsid w:val="008F0857"/>
    <w:rsid w:val="008F2B1B"/>
    <w:rsid w:val="008F61DD"/>
    <w:rsid w:val="008F7D00"/>
    <w:rsid w:val="009005DD"/>
    <w:rsid w:val="0090347A"/>
    <w:rsid w:val="0090541C"/>
    <w:rsid w:val="00906052"/>
    <w:rsid w:val="009068FE"/>
    <w:rsid w:val="00915CD6"/>
    <w:rsid w:val="00917672"/>
    <w:rsid w:val="009213BE"/>
    <w:rsid w:val="009224ED"/>
    <w:rsid w:val="00927A01"/>
    <w:rsid w:val="009300D4"/>
    <w:rsid w:val="009441EF"/>
    <w:rsid w:val="009516D4"/>
    <w:rsid w:val="00951BAB"/>
    <w:rsid w:val="00961756"/>
    <w:rsid w:val="009624ED"/>
    <w:rsid w:val="00965848"/>
    <w:rsid w:val="00966786"/>
    <w:rsid w:val="009744D0"/>
    <w:rsid w:val="009751EA"/>
    <w:rsid w:val="009761B7"/>
    <w:rsid w:val="009766A0"/>
    <w:rsid w:val="00983C04"/>
    <w:rsid w:val="009856A7"/>
    <w:rsid w:val="009856DD"/>
    <w:rsid w:val="0098635F"/>
    <w:rsid w:val="009925E8"/>
    <w:rsid w:val="00997C39"/>
    <w:rsid w:val="009A5FD1"/>
    <w:rsid w:val="009B11F5"/>
    <w:rsid w:val="009B7421"/>
    <w:rsid w:val="009B7C0C"/>
    <w:rsid w:val="009C3239"/>
    <w:rsid w:val="009C4643"/>
    <w:rsid w:val="009C7F65"/>
    <w:rsid w:val="009D001F"/>
    <w:rsid w:val="009D235B"/>
    <w:rsid w:val="009D5483"/>
    <w:rsid w:val="009E6EFA"/>
    <w:rsid w:val="009E74AE"/>
    <w:rsid w:val="009F439A"/>
    <w:rsid w:val="009F67D0"/>
    <w:rsid w:val="00A063B4"/>
    <w:rsid w:val="00A06DEF"/>
    <w:rsid w:val="00A10533"/>
    <w:rsid w:val="00A12AF7"/>
    <w:rsid w:val="00A24A96"/>
    <w:rsid w:val="00A25243"/>
    <w:rsid w:val="00A32D0A"/>
    <w:rsid w:val="00A404F6"/>
    <w:rsid w:val="00A41DA5"/>
    <w:rsid w:val="00A430F6"/>
    <w:rsid w:val="00A47FB4"/>
    <w:rsid w:val="00A51298"/>
    <w:rsid w:val="00A55C8C"/>
    <w:rsid w:val="00A56FBB"/>
    <w:rsid w:val="00A62E8F"/>
    <w:rsid w:val="00A730B7"/>
    <w:rsid w:val="00A80977"/>
    <w:rsid w:val="00A83526"/>
    <w:rsid w:val="00A86879"/>
    <w:rsid w:val="00A90332"/>
    <w:rsid w:val="00A90608"/>
    <w:rsid w:val="00A91EC0"/>
    <w:rsid w:val="00A92780"/>
    <w:rsid w:val="00A93DBF"/>
    <w:rsid w:val="00A95B77"/>
    <w:rsid w:val="00A96512"/>
    <w:rsid w:val="00A96CD5"/>
    <w:rsid w:val="00AA2D22"/>
    <w:rsid w:val="00AA40C2"/>
    <w:rsid w:val="00AB1769"/>
    <w:rsid w:val="00AB2E99"/>
    <w:rsid w:val="00AC55A8"/>
    <w:rsid w:val="00AD1BA9"/>
    <w:rsid w:val="00AD58C3"/>
    <w:rsid w:val="00AD64D8"/>
    <w:rsid w:val="00AE21BB"/>
    <w:rsid w:val="00AF024D"/>
    <w:rsid w:val="00B01387"/>
    <w:rsid w:val="00B03C5A"/>
    <w:rsid w:val="00B068B0"/>
    <w:rsid w:val="00B124FC"/>
    <w:rsid w:val="00B12EFA"/>
    <w:rsid w:val="00B1302B"/>
    <w:rsid w:val="00B139C7"/>
    <w:rsid w:val="00B142BB"/>
    <w:rsid w:val="00B144A5"/>
    <w:rsid w:val="00B15E70"/>
    <w:rsid w:val="00B22074"/>
    <w:rsid w:val="00B2211E"/>
    <w:rsid w:val="00B23289"/>
    <w:rsid w:val="00B2384E"/>
    <w:rsid w:val="00B242AC"/>
    <w:rsid w:val="00B37EBA"/>
    <w:rsid w:val="00B419BB"/>
    <w:rsid w:val="00B42CF5"/>
    <w:rsid w:val="00B43580"/>
    <w:rsid w:val="00B4772C"/>
    <w:rsid w:val="00B50574"/>
    <w:rsid w:val="00B514C3"/>
    <w:rsid w:val="00B53306"/>
    <w:rsid w:val="00B6179F"/>
    <w:rsid w:val="00B61EA7"/>
    <w:rsid w:val="00B64ABC"/>
    <w:rsid w:val="00B67111"/>
    <w:rsid w:val="00B706CB"/>
    <w:rsid w:val="00B72D6E"/>
    <w:rsid w:val="00B8330F"/>
    <w:rsid w:val="00B84992"/>
    <w:rsid w:val="00B87690"/>
    <w:rsid w:val="00B912CC"/>
    <w:rsid w:val="00B94A0F"/>
    <w:rsid w:val="00B953A6"/>
    <w:rsid w:val="00BA00DC"/>
    <w:rsid w:val="00BA2CE0"/>
    <w:rsid w:val="00BA790E"/>
    <w:rsid w:val="00BA7D03"/>
    <w:rsid w:val="00BB11C4"/>
    <w:rsid w:val="00BB296B"/>
    <w:rsid w:val="00BB30F3"/>
    <w:rsid w:val="00BB7081"/>
    <w:rsid w:val="00BC711C"/>
    <w:rsid w:val="00BC722C"/>
    <w:rsid w:val="00BD4969"/>
    <w:rsid w:val="00BD5DF5"/>
    <w:rsid w:val="00BE1EDD"/>
    <w:rsid w:val="00BF44DC"/>
    <w:rsid w:val="00BF6B98"/>
    <w:rsid w:val="00C029CE"/>
    <w:rsid w:val="00C04499"/>
    <w:rsid w:val="00C0493E"/>
    <w:rsid w:val="00C06EB4"/>
    <w:rsid w:val="00C0773D"/>
    <w:rsid w:val="00C10845"/>
    <w:rsid w:val="00C14297"/>
    <w:rsid w:val="00C1450E"/>
    <w:rsid w:val="00C16335"/>
    <w:rsid w:val="00C24D11"/>
    <w:rsid w:val="00C2608E"/>
    <w:rsid w:val="00C27824"/>
    <w:rsid w:val="00C27C3C"/>
    <w:rsid w:val="00C32A12"/>
    <w:rsid w:val="00C34618"/>
    <w:rsid w:val="00C37AEC"/>
    <w:rsid w:val="00C405CE"/>
    <w:rsid w:val="00C42A49"/>
    <w:rsid w:val="00C43120"/>
    <w:rsid w:val="00C53B10"/>
    <w:rsid w:val="00C57453"/>
    <w:rsid w:val="00C60A17"/>
    <w:rsid w:val="00C625B1"/>
    <w:rsid w:val="00C65040"/>
    <w:rsid w:val="00C657F3"/>
    <w:rsid w:val="00C70BA7"/>
    <w:rsid w:val="00C73833"/>
    <w:rsid w:val="00C74FD8"/>
    <w:rsid w:val="00C769D8"/>
    <w:rsid w:val="00C770A3"/>
    <w:rsid w:val="00C829F7"/>
    <w:rsid w:val="00C837E4"/>
    <w:rsid w:val="00CA388B"/>
    <w:rsid w:val="00CA698B"/>
    <w:rsid w:val="00CA6CC1"/>
    <w:rsid w:val="00CA7E4A"/>
    <w:rsid w:val="00CB1A98"/>
    <w:rsid w:val="00CB387D"/>
    <w:rsid w:val="00CB54EB"/>
    <w:rsid w:val="00CB663F"/>
    <w:rsid w:val="00CB6BCE"/>
    <w:rsid w:val="00CC12C3"/>
    <w:rsid w:val="00CC3945"/>
    <w:rsid w:val="00CC628E"/>
    <w:rsid w:val="00CC6DBF"/>
    <w:rsid w:val="00CD1469"/>
    <w:rsid w:val="00CD5B94"/>
    <w:rsid w:val="00CD65F2"/>
    <w:rsid w:val="00CE0732"/>
    <w:rsid w:val="00CF0D87"/>
    <w:rsid w:val="00CF261A"/>
    <w:rsid w:val="00CF6EA2"/>
    <w:rsid w:val="00CF7033"/>
    <w:rsid w:val="00D01160"/>
    <w:rsid w:val="00D01429"/>
    <w:rsid w:val="00D14AD6"/>
    <w:rsid w:val="00D14BFA"/>
    <w:rsid w:val="00D20F73"/>
    <w:rsid w:val="00D25A7A"/>
    <w:rsid w:val="00D2617E"/>
    <w:rsid w:val="00D26615"/>
    <w:rsid w:val="00D266F5"/>
    <w:rsid w:val="00D26FC6"/>
    <w:rsid w:val="00D271EA"/>
    <w:rsid w:val="00D303A6"/>
    <w:rsid w:val="00D3564F"/>
    <w:rsid w:val="00D35DC8"/>
    <w:rsid w:val="00D448AD"/>
    <w:rsid w:val="00D44D3A"/>
    <w:rsid w:val="00D4668B"/>
    <w:rsid w:val="00D46B9A"/>
    <w:rsid w:val="00D54783"/>
    <w:rsid w:val="00D56A13"/>
    <w:rsid w:val="00D6061B"/>
    <w:rsid w:val="00D60D03"/>
    <w:rsid w:val="00D60E14"/>
    <w:rsid w:val="00D62262"/>
    <w:rsid w:val="00D62D3A"/>
    <w:rsid w:val="00D6360A"/>
    <w:rsid w:val="00D73167"/>
    <w:rsid w:val="00D81BE1"/>
    <w:rsid w:val="00D9300F"/>
    <w:rsid w:val="00D973F7"/>
    <w:rsid w:val="00DA1377"/>
    <w:rsid w:val="00DA1DD3"/>
    <w:rsid w:val="00DA2589"/>
    <w:rsid w:val="00DA5F91"/>
    <w:rsid w:val="00DA632F"/>
    <w:rsid w:val="00DB1061"/>
    <w:rsid w:val="00DB6E97"/>
    <w:rsid w:val="00DB79F0"/>
    <w:rsid w:val="00DC2D8F"/>
    <w:rsid w:val="00DD5D5D"/>
    <w:rsid w:val="00DE03EE"/>
    <w:rsid w:val="00DE68CD"/>
    <w:rsid w:val="00DE7F44"/>
    <w:rsid w:val="00DF0DE1"/>
    <w:rsid w:val="00DF22E9"/>
    <w:rsid w:val="00DF2A1D"/>
    <w:rsid w:val="00DF373D"/>
    <w:rsid w:val="00DF5698"/>
    <w:rsid w:val="00DF62FF"/>
    <w:rsid w:val="00DF66E3"/>
    <w:rsid w:val="00E00646"/>
    <w:rsid w:val="00E0698C"/>
    <w:rsid w:val="00E06E10"/>
    <w:rsid w:val="00E10E78"/>
    <w:rsid w:val="00E128EE"/>
    <w:rsid w:val="00E1464B"/>
    <w:rsid w:val="00E14760"/>
    <w:rsid w:val="00E15E4D"/>
    <w:rsid w:val="00E163DB"/>
    <w:rsid w:val="00E21D4D"/>
    <w:rsid w:val="00E228F1"/>
    <w:rsid w:val="00E24A8B"/>
    <w:rsid w:val="00E24C19"/>
    <w:rsid w:val="00E263DB"/>
    <w:rsid w:val="00E315AE"/>
    <w:rsid w:val="00E32AF9"/>
    <w:rsid w:val="00E336AC"/>
    <w:rsid w:val="00E3422D"/>
    <w:rsid w:val="00E51525"/>
    <w:rsid w:val="00E51BC3"/>
    <w:rsid w:val="00E5433B"/>
    <w:rsid w:val="00E57128"/>
    <w:rsid w:val="00E62138"/>
    <w:rsid w:val="00E64ABD"/>
    <w:rsid w:val="00E725F4"/>
    <w:rsid w:val="00E733F7"/>
    <w:rsid w:val="00E76D9B"/>
    <w:rsid w:val="00E84489"/>
    <w:rsid w:val="00E849D3"/>
    <w:rsid w:val="00E862EF"/>
    <w:rsid w:val="00E86583"/>
    <w:rsid w:val="00E903ED"/>
    <w:rsid w:val="00E94990"/>
    <w:rsid w:val="00E95A4D"/>
    <w:rsid w:val="00EA0C78"/>
    <w:rsid w:val="00EA31B3"/>
    <w:rsid w:val="00EA7710"/>
    <w:rsid w:val="00EB06F9"/>
    <w:rsid w:val="00EC22E8"/>
    <w:rsid w:val="00EC6D7C"/>
    <w:rsid w:val="00EC7C8E"/>
    <w:rsid w:val="00ED03F7"/>
    <w:rsid w:val="00ED4287"/>
    <w:rsid w:val="00ED4CB7"/>
    <w:rsid w:val="00ED6DD6"/>
    <w:rsid w:val="00EE6E09"/>
    <w:rsid w:val="00EF1C56"/>
    <w:rsid w:val="00F02A0C"/>
    <w:rsid w:val="00F05BF5"/>
    <w:rsid w:val="00F101F0"/>
    <w:rsid w:val="00F11B45"/>
    <w:rsid w:val="00F13753"/>
    <w:rsid w:val="00F16E2D"/>
    <w:rsid w:val="00F22755"/>
    <w:rsid w:val="00F229CD"/>
    <w:rsid w:val="00F22E5F"/>
    <w:rsid w:val="00F25DDB"/>
    <w:rsid w:val="00F260AC"/>
    <w:rsid w:val="00F32A90"/>
    <w:rsid w:val="00F35C7B"/>
    <w:rsid w:val="00F35FC8"/>
    <w:rsid w:val="00F43955"/>
    <w:rsid w:val="00F4739E"/>
    <w:rsid w:val="00F50085"/>
    <w:rsid w:val="00F51BAA"/>
    <w:rsid w:val="00F60FD6"/>
    <w:rsid w:val="00F65AE5"/>
    <w:rsid w:val="00F66063"/>
    <w:rsid w:val="00F7387B"/>
    <w:rsid w:val="00F74CD9"/>
    <w:rsid w:val="00F80D3F"/>
    <w:rsid w:val="00F810EF"/>
    <w:rsid w:val="00F83B7B"/>
    <w:rsid w:val="00F83D3B"/>
    <w:rsid w:val="00F92DB9"/>
    <w:rsid w:val="00F92E35"/>
    <w:rsid w:val="00F95D44"/>
    <w:rsid w:val="00F95EAD"/>
    <w:rsid w:val="00FA134C"/>
    <w:rsid w:val="00FA3E25"/>
    <w:rsid w:val="00FA3EA5"/>
    <w:rsid w:val="00FC177E"/>
    <w:rsid w:val="00FC2A02"/>
    <w:rsid w:val="00FC50C1"/>
    <w:rsid w:val="00FD0B60"/>
    <w:rsid w:val="00FD172E"/>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681"/>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2"/>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7"/>
    <w:rsid w:val="007C27BB"/>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1BE1"/>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1A95F-ACEE-4BED-8852-837F93E0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6203</Words>
  <Characters>35358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3</cp:revision>
  <cp:lastPrinted>2022-02-09T13:08:00Z</cp:lastPrinted>
  <dcterms:created xsi:type="dcterms:W3CDTF">2022-02-11T10:21:00Z</dcterms:created>
  <dcterms:modified xsi:type="dcterms:W3CDTF">2022-02-16T06:51:00Z</dcterms:modified>
</cp:coreProperties>
</file>